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03" w:rsidRDefault="00007403" w:rsidP="002A17A3">
      <w:pPr>
        <w:spacing w:before="100" w:beforeAutospacing="1" w:after="100" w:afterAutospacing="1" w:line="240" w:lineRule="auto"/>
        <w:ind w:right="282"/>
      </w:pPr>
    </w:p>
    <w:p w:rsidR="00007403" w:rsidRPr="002D6774" w:rsidRDefault="00007403" w:rsidP="002A17A3">
      <w:pPr>
        <w:spacing w:after="13" w:line="240" w:lineRule="auto"/>
        <w:ind w:left="849" w:right="282" w:hanging="10"/>
        <w:jc w:val="center"/>
        <w:rPr>
          <w:rFonts w:cstheme="minorHAnsi"/>
          <w:b/>
          <w:sz w:val="28"/>
          <w:szCs w:val="28"/>
        </w:rPr>
      </w:pPr>
      <w:r w:rsidRPr="002D6774">
        <w:rPr>
          <w:rFonts w:eastAsia="Times New Roman" w:cstheme="minorHAnsi"/>
          <w:b/>
          <w:sz w:val="28"/>
          <w:szCs w:val="28"/>
        </w:rPr>
        <w:t>L’ASSEMBLEA DEG</w:t>
      </w:r>
      <w:r>
        <w:rPr>
          <w:rFonts w:eastAsia="Times New Roman" w:cstheme="minorHAnsi"/>
          <w:b/>
          <w:sz w:val="28"/>
          <w:szCs w:val="28"/>
        </w:rPr>
        <w:t xml:space="preserve">LI AZIONISTI DI EQUITER </w:t>
      </w:r>
    </w:p>
    <w:p w:rsidR="00007403" w:rsidRDefault="00007403" w:rsidP="002A17A3">
      <w:pPr>
        <w:spacing w:after="13" w:line="240" w:lineRule="auto"/>
        <w:ind w:left="849" w:right="282" w:hanging="10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APPROVA IL BILANCIO 2018</w:t>
      </w:r>
      <w:r w:rsidRPr="002D6774">
        <w:rPr>
          <w:rFonts w:eastAsia="Times New Roman" w:cstheme="minorHAnsi"/>
          <w:b/>
          <w:sz w:val="28"/>
          <w:szCs w:val="28"/>
        </w:rPr>
        <w:t xml:space="preserve">: UTILE NETTO A </w:t>
      </w:r>
      <w:r>
        <w:rPr>
          <w:rFonts w:eastAsia="Times New Roman" w:cstheme="minorHAnsi"/>
          <w:b/>
          <w:sz w:val="28"/>
          <w:szCs w:val="28"/>
        </w:rPr>
        <w:t>5,6</w:t>
      </w:r>
      <w:r w:rsidRPr="002D6774">
        <w:rPr>
          <w:rFonts w:eastAsia="Times New Roman" w:cstheme="minorHAnsi"/>
          <w:b/>
          <w:sz w:val="28"/>
          <w:szCs w:val="28"/>
        </w:rPr>
        <w:t xml:space="preserve"> MILIONI. </w:t>
      </w:r>
    </w:p>
    <w:p w:rsidR="00007403" w:rsidRPr="002D6774" w:rsidRDefault="00007403" w:rsidP="002A17A3">
      <w:pPr>
        <w:spacing w:after="13" w:line="240" w:lineRule="auto"/>
        <w:ind w:left="849" w:right="282" w:hanging="10"/>
        <w:jc w:val="cent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APPROVATO IL PIANO DI IMPRESA 2019-2021</w:t>
      </w:r>
    </w:p>
    <w:p w:rsidR="00007403" w:rsidRDefault="00007403" w:rsidP="002A17A3">
      <w:pPr>
        <w:autoSpaceDE w:val="0"/>
        <w:autoSpaceDN w:val="0"/>
        <w:adjustRightInd w:val="0"/>
        <w:spacing w:after="0" w:line="240" w:lineRule="auto"/>
        <w:ind w:right="282"/>
        <w:rPr>
          <w:sz w:val="24"/>
          <w:szCs w:val="24"/>
        </w:rPr>
      </w:pPr>
    </w:p>
    <w:p w:rsidR="00796FC3" w:rsidRPr="00BD5695" w:rsidRDefault="00796FC3" w:rsidP="002A17A3">
      <w:pPr>
        <w:autoSpaceDE w:val="0"/>
        <w:autoSpaceDN w:val="0"/>
        <w:adjustRightInd w:val="0"/>
        <w:spacing w:after="0" w:line="240" w:lineRule="auto"/>
        <w:ind w:right="282"/>
        <w:rPr>
          <w:sz w:val="24"/>
          <w:szCs w:val="24"/>
        </w:rPr>
      </w:pPr>
    </w:p>
    <w:p w:rsidR="00B11C5E" w:rsidRDefault="00007403" w:rsidP="002A17A3">
      <w:pPr>
        <w:autoSpaceDE w:val="0"/>
        <w:autoSpaceDN w:val="0"/>
        <w:adjustRightInd w:val="0"/>
        <w:spacing w:after="34" w:line="240" w:lineRule="auto"/>
        <w:ind w:right="282"/>
        <w:jc w:val="center"/>
        <w:rPr>
          <w:b/>
          <w:bCs/>
          <w:sz w:val="26"/>
          <w:szCs w:val="26"/>
        </w:rPr>
      </w:pPr>
      <w:r w:rsidRPr="00E94708">
        <w:rPr>
          <w:b/>
          <w:bCs/>
          <w:sz w:val="26"/>
          <w:szCs w:val="26"/>
        </w:rPr>
        <w:t>La Presidente Carla Ferrari</w:t>
      </w:r>
      <w:r>
        <w:rPr>
          <w:b/>
          <w:bCs/>
          <w:sz w:val="26"/>
          <w:szCs w:val="26"/>
        </w:rPr>
        <w:t xml:space="preserve">: </w:t>
      </w:r>
    </w:p>
    <w:p w:rsidR="00007403" w:rsidRDefault="00007403" w:rsidP="002A17A3">
      <w:pPr>
        <w:autoSpaceDE w:val="0"/>
        <w:autoSpaceDN w:val="0"/>
        <w:adjustRightInd w:val="0"/>
        <w:spacing w:after="34" w:line="240" w:lineRule="auto"/>
        <w:ind w:right="28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 w:rsidR="002907BA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bbiamo </w:t>
      </w:r>
      <w:r w:rsidR="00597B42">
        <w:rPr>
          <w:b/>
          <w:bCs/>
          <w:sz w:val="26"/>
          <w:szCs w:val="26"/>
        </w:rPr>
        <w:t>superato gli obiettivi previsti</w:t>
      </w:r>
      <w:r w:rsidR="002907BA">
        <w:rPr>
          <w:b/>
          <w:bCs/>
          <w:sz w:val="26"/>
          <w:szCs w:val="26"/>
        </w:rPr>
        <w:t xml:space="preserve"> nel Piano 2016-2018</w:t>
      </w:r>
      <w:r w:rsidR="00597B42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Con l’approvazione del </w:t>
      </w:r>
      <w:r w:rsidR="002907BA">
        <w:rPr>
          <w:b/>
          <w:bCs/>
          <w:sz w:val="26"/>
          <w:szCs w:val="26"/>
        </w:rPr>
        <w:t xml:space="preserve">nuovo </w:t>
      </w:r>
      <w:r>
        <w:rPr>
          <w:b/>
          <w:bCs/>
          <w:sz w:val="26"/>
          <w:szCs w:val="26"/>
        </w:rPr>
        <w:t>Piano di Impresa 2019</w:t>
      </w:r>
      <w:r w:rsidR="00B15B57">
        <w:rPr>
          <w:b/>
          <w:bCs/>
          <w:sz w:val="26"/>
          <w:szCs w:val="26"/>
        </w:rPr>
        <w:t>-2021</w:t>
      </w:r>
      <w:r w:rsidR="00962C55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Equiter</w:t>
      </w:r>
      <w:proofErr w:type="spellEnd"/>
      <w:r>
        <w:rPr>
          <w:b/>
          <w:bCs/>
          <w:sz w:val="26"/>
          <w:szCs w:val="26"/>
        </w:rPr>
        <w:t xml:space="preserve"> </w:t>
      </w:r>
      <w:r w:rsidR="00E40674">
        <w:rPr>
          <w:b/>
          <w:bCs/>
          <w:sz w:val="26"/>
          <w:szCs w:val="26"/>
        </w:rPr>
        <w:t xml:space="preserve">rafforzerà il </w:t>
      </w:r>
      <w:r w:rsidR="002907BA">
        <w:rPr>
          <w:b/>
          <w:bCs/>
          <w:sz w:val="26"/>
          <w:szCs w:val="26"/>
        </w:rPr>
        <w:t>proprio</w:t>
      </w:r>
      <w:r w:rsidR="00E40674">
        <w:rPr>
          <w:b/>
          <w:bCs/>
          <w:sz w:val="26"/>
          <w:szCs w:val="26"/>
        </w:rPr>
        <w:t xml:space="preserve"> ruolo di investitore e </w:t>
      </w:r>
      <w:r w:rsidR="00E40674" w:rsidRPr="002907BA">
        <w:rPr>
          <w:b/>
          <w:bCs/>
          <w:i/>
          <w:sz w:val="26"/>
          <w:szCs w:val="26"/>
        </w:rPr>
        <w:t>advisor</w:t>
      </w:r>
      <w:r w:rsidR="00E40674">
        <w:rPr>
          <w:b/>
          <w:bCs/>
          <w:sz w:val="26"/>
          <w:szCs w:val="26"/>
        </w:rPr>
        <w:t xml:space="preserve"> nei settori delle infrastrutture e dell’innovazione”</w:t>
      </w:r>
    </w:p>
    <w:p w:rsidR="00007403" w:rsidRDefault="00007403" w:rsidP="002A17A3">
      <w:pPr>
        <w:spacing w:after="0" w:line="240" w:lineRule="auto"/>
        <w:ind w:right="282"/>
        <w:jc w:val="both"/>
        <w:rPr>
          <w:rFonts w:eastAsia="Times New Roman" w:cstheme="minorHAnsi"/>
          <w:b/>
          <w:sz w:val="24"/>
          <w:szCs w:val="24"/>
        </w:rPr>
      </w:pPr>
    </w:p>
    <w:p w:rsidR="00796FC3" w:rsidRDefault="00796FC3" w:rsidP="002A17A3">
      <w:pPr>
        <w:spacing w:after="0" w:line="240" w:lineRule="auto"/>
        <w:ind w:right="282"/>
        <w:jc w:val="both"/>
        <w:rPr>
          <w:rFonts w:eastAsia="Times New Roman" w:cstheme="minorHAnsi"/>
          <w:b/>
          <w:sz w:val="24"/>
          <w:szCs w:val="24"/>
        </w:rPr>
      </w:pPr>
    </w:p>
    <w:p w:rsidR="00007403" w:rsidRPr="00E86075" w:rsidRDefault="00007403" w:rsidP="002A17A3">
      <w:pPr>
        <w:spacing w:after="0" w:line="240" w:lineRule="auto"/>
        <w:ind w:right="282"/>
        <w:jc w:val="both"/>
        <w:rPr>
          <w:rFonts w:eastAsia="Times New Roman" w:cstheme="minorHAnsi"/>
          <w:sz w:val="24"/>
          <w:szCs w:val="24"/>
        </w:rPr>
      </w:pPr>
      <w:r w:rsidRPr="00E86075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6CE9FC" wp14:editId="4F5941B6">
                <wp:simplePos x="0" y="0"/>
                <wp:positionH relativeFrom="page">
                  <wp:posOffset>617220</wp:posOffset>
                </wp:positionH>
                <wp:positionV relativeFrom="page">
                  <wp:posOffset>9886189</wp:posOffset>
                </wp:positionV>
                <wp:extent cx="6300216" cy="12191"/>
                <wp:effectExtent l="0" t="0" r="0" b="0"/>
                <wp:wrapTopAndBottom/>
                <wp:docPr id="1717" name="Group 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216" cy="12191"/>
                          <a:chOff x="0" y="0"/>
                          <a:chExt cx="6300216" cy="12191"/>
                        </a:xfrm>
                      </wpg:grpSpPr>
                      <wps:wsp>
                        <wps:cNvPr id="2514" name="Shape 2514"/>
                        <wps:cNvSpPr/>
                        <wps:spPr>
                          <a:xfrm>
                            <a:off x="0" y="0"/>
                            <a:ext cx="6300216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216" h="12191">
                                <a:moveTo>
                                  <a:pt x="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6300216" y="12191"/>
                                </a:ln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1F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CFE0B" id="Group 1717" o:spid="_x0000_s1026" style="position:absolute;margin-left:48.6pt;margin-top:778.45pt;width:496.1pt;height:.95pt;z-index:251659264;mso-position-horizontal-relative:page;mso-position-vertical-relative:page" coordsize="630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/vewIAAFsGAAAOAAAAZHJzL2Uyb0RvYy54bWykVclu2zAQvRfoPxC611raxqlgO4e68aVo&#10;gyb9AJqiFoAbSNqy/77DkUSrDpoCiQ/SaDjzOPNm8eruJAU5cus6rdZJvsgSwhXTVaeadfL76f7D&#10;bUKcp6qiQiu+Ts7cJXeb9+9WvSl5oVstKm4JgChX9madtN6bMk0da7mkbqENV3BYayuph0/bpJWl&#10;PaBLkRZZdpP22lbGasadA+12OEw2iF/XnPmfde24J2KdQGwenxaf+/BMNytaNpaatmNjGPQVUUja&#10;Kbg0Qm2pp+Rgu2dQsmNWO137BdMy1XXdMY45QDZ5dpXNzuqDwVyasm9MpAmoveLp1bDsx/HBkq6C&#10;2i3zZUIUlVAlvJigBgjqTVOC3c6aR/NgR0UzfIWcT7WV4Q3ZkBNSe47U8pMnDJQ3H7OsyG8SwuAs&#10;L/Iv+UA9a6E+z7xY++1Fv3S6NA2xxVB6A03kLjy5t/H02FLDkX4X8h95Kj7nnyae0IKgBmlBu0iS&#10;Kx3w9TaGYqa0ZAfnd1wj1fT43fmhd6tJou0ksZOaRAsT8GLvG+qDX4gyiKSf1aqdShVOpT7yJ412&#10;/qpgEOTlVKi5Vaz71BJgO1lMb4N4c8vYIP+0hlmeN9J/7HDOow0IIdXNahQwfZDnBAsVmIBbGIWt&#10;VAvqcbxl52FdiU4GZpZZdgEGtNB+Q8VR8mfBA11C/eI1jBiORlA42+y/CkuONCwl/CE4FaalozZM&#10;B4Q0mqKMOMG/7oSIkDm6/gVZbPP75e2IMBoHP477MHpmgycboxmWIqwWSHpajRBBdMKbtfLRX8FC&#10;x0tm2QZxr6szrgkkBOYRqcENhnmM2zasyPk3Wl3+EzZ/AAAA//8DAFBLAwQUAAYACAAAACEAcbRO&#10;9+IAAAANAQAADwAAAGRycy9kb3ducmV2LnhtbEyPwU6DQBCG7ya+w2ZMvNmFKhWQpWka9dQ0sTUx&#10;3qYwBVJ2lrBboG/v1ose558v/3yTLSfdioF62xhWEM4CEMSFKRuuFHzu3x5iENYhl9gaJgUXsrDM&#10;b28yTEsz8gcNO1cJX8I2RQW1c10qpS1q0mhnpiP2u6PpNTo/9pUsexx9uW7lPAgWUmPD/kKNHa1r&#10;Kk67s1bwPuK4egxfh83puL5876Pt1yYkpe7vptULCEeT+4Phqu/VIfdOB3Pm0opWQfI896TPo2iR&#10;gLgSQZw8gTj8ZnEMMs/k/y/yHwAAAP//AwBQSwECLQAUAAYACAAAACEAtoM4kv4AAADhAQAAEwAA&#10;AAAAAAAAAAAAAAAAAAAAW0NvbnRlbnRfVHlwZXNdLnhtbFBLAQItABQABgAIAAAAIQA4/SH/1gAA&#10;AJQBAAALAAAAAAAAAAAAAAAAAC8BAABfcmVscy8ucmVsc1BLAQItABQABgAIAAAAIQBwdm/vewIA&#10;AFsGAAAOAAAAAAAAAAAAAAAAAC4CAABkcnMvZTJvRG9jLnhtbFBLAQItABQABgAIAAAAIQBxtE73&#10;4gAAAA0BAAAPAAAAAAAAAAAAAAAAANUEAABkcnMvZG93bnJldi54bWxQSwUGAAAAAAQABADzAAAA&#10;5AUAAAAA&#10;">
                <v:shape id="Shape 2514" o:spid="_x0000_s1027" style="position:absolute;width:63002;height:121;visibility:visible;mso-wrap-style:square;v-text-anchor:top" coordsize="6300216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lMxAAAAN0AAAAPAAAAZHJzL2Rvd25yZXYueG1sRI9bawIx&#10;FITfBf9DOAVfRLOKl7I1iliEPnop9PW4OW6Wbk6WJF3Xf98Igo/DzHzDrDadrUVLPlSOFUzGGQji&#10;wumKSwXf5/3oHUSIyBprx6TgTgE2635vhbl2Nz5Se4qlSBAOOSowMTa5lKEwZDGMXUOcvKvzFmOS&#10;vpTa4y3BbS2nWbaQFitOCwYb2hkqfk9/VsG+7czMf8rD5XgZOn+4slxuf5QavHXbDxCRuvgKP9tf&#10;WsF0PpnB4016AnL9DwAA//8DAFBLAQItABQABgAIAAAAIQDb4fbL7gAAAIUBAAATAAAAAAAAAAAA&#10;AAAAAAAAAABbQ29udGVudF9UeXBlc10ueG1sUEsBAi0AFAAGAAgAAAAhAFr0LFu/AAAAFQEAAAsA&#10;AAAAAAAAAAAAAAAAHwEAAF9yZWxzLy5yZWxzUEsBAi0AFAAGAAgAAAAhANE8GUzEAAAA3QAAAA8A&#10;AAAAAAAAAAAAAAAABwIAAGRycy9kb3ducmV2LnhtbFBLBQYAAAAAAwADALcAAAD4AgAAAAA=&#10;" path="m,l6300216,r,12191l,12191,,e" fillcolor="#2d1f78" stroked="f" strokeweight="0">
                  <v:stroke miterlimit="83231f" joinstyle="miter"/>
                  <v:path arrowok="t" textboxrect="0,0,6300216,12191"/>
                </v:shape>
                <w10:wrap type="topAndBottom" anchorx="page" anchory="page"/>
              </v:group>
            </w:pict>
          </mc:Fallback>
        </mc:AlternateContent>
      </w:r>
      <w:r w:rsidRPr="00E86075">
        <w:rPr>
          <w:rFonts w:eastAsia="Times New Roman" w:cstheme="minorHAnsi"/>
          <w:b/>
          <w:sz w:val="24"/>
          <w:szCs w:val="24"/>
        </w:rPr>
        <w:t xml:space="preserve">Torino, </w:t>
      </w:r>
      <w:r w:rsidR="00B91C7A">
        <w:rPr>
          <w:rFonts w:eastAsia="Times New Roman" w:cstheme="minorHAnsi"/>
          <w:b/>
          <w:sz w:val="24"/>
          <w:szCs w:val="24"/>
        </w:rPr>
        <w:t>30</w:t>
      </w:r>
      <w:bookmarkStart w:id="0" w:name="_GoBack"/>
      <w:bookmarkEnd w:id="0"/>
      <w:r w:rsidR="00B15B57">
        <w:rPr>
          <w:rFonts w:eastAsia="Times New Roman" w:cstheme="minorHAnsi"/>
          <w:b/>
          <w:sz w:val="24"/>
          <w:szCs w:val="24"/>
        </w:rPr>
        <w:t xml:space="preserve"> </w:t>
      </w:r>
      <w:r w:rsidRPr="00E86075">
        <w:rPr>
          <w:rFonts w:eastAsia="Times New Roman" w:cstheme="minorHAnsi"/>
          <w:b/>
          <w:sz w:val="24"/>
          <w:szCs w:val="24"/>
        </w:rPr>
        <w:t>aprile 2019.</w:t>
      </w:r>
      <w:r w:rsidRPr="00E86075">
        <w:rPr>
          <w:rFonts w:eastAsia="Times New Roman" w:cstheme="minorHAnsi"/>
          <w:sz w:val="24"/>
          <w:szCs w:val="24"/>
        </w:rPr>
        <w:t xml:space="preserve"> L’Assemblea ordinaria di </w:t>
      </w:r>
      <w:proofErr w:type="spellStart"/>
      <w:r w:rsidRPr="00E86075">
        <w:rPr>
          <w:rFonts w:eastAsia="Times New Roman" w:cstheme="minorHAnsi"/>
          <w:b/>
          <w:sz w:val="24"/>
          <w:szCs w:val="24"/>
        </w:rPr>
        <w:t>Equiter</w:t>
      </w:r>
      <w:proofErr w:type="spellEnd"/>
      <w:r w:rsidRPr="00E86075">
        <w:rPr>
          <w:rFonts w:eastAsia="Times New Roman" w:cstheme="minorHAnsi"/>
          <w:b/>
          <w:sz w:val="24"/>
          <w:szCs w:val="24"/>
        </w:rPr>
        <w:t xml:space="preserve"> S.p.A.</w:t>
      </w:r>
      <w:r w:rsidRPr="00E86075">
        <w:rPr>
          <w:rFonts w:eastAsia="Times New Roman" w:cstheme="minorHAnsi"/>
          <w:sz w:val="24"/>
          <w:szCs w:val="24"/>
        </w:rPr>
        <w:t xml:space="preserve"> - </w:t>
      </w:r>
      <w:r w:rsidRPr="00E86075">
        <w:rPr>
          <w:rFonts w:eastAsia="Times New Roman" w:cstheme="minorHAnsi"/>
          <w:b/>
          <w:sz w:val="24"/>
          <w:szCs w:val="24"/>
        </w:rPr>
        <w:t>tenutasi quest’oggi a Torino sotto la presidenza di Carla Ferrari</w:t>
      </w:r>
      <w:r w:rsidRPr="00E86075">
        <w:rPr>
          <w:rFonts w:eastAsia="Times New Roman" w:cstheme="minorHAnsi"/>
          <w:sz w:val="24"/>
          <w:szCs w:val="24"/>
        </w:rPr>
        <w:t xml:space="preserve"> - ha approvato il bilancio dell’esercizio 2018.</w:t>
      </w:r>
    </w:p>
    <w:p w:rsidR="00007403" w:rsidRPr="004D029B" w:rsidRDefault="00007403" w:rsidP="002A17A3">
      <w:pPr>
        <w:spacing w:after="0" w:line="240" w:lineRule="auto"/>
        <w:ind w:right="282"/>
        <w:jc w:val="both"/>
        <w:rPr>
          <w:b/>
          <w:bCs/>
          <w:sz w:val="24"/>
          <w:szCs w:val="24"/>
        </w:rPr>
      </w:pPr>
      <w:proofErr w:type="spellStart"/>
      <w:r w:rsidRPr="00E86075">
        <w:rPr>
          <w:rFonts w:eastAsia="Times New Roman" w:cstheme="minorHAnsi"/>
          <w:b/>
          <w:sz w:val="24"/>
          <w:szCs w:val="24"/>
        </w:rPr>
        <w:t>Equiter</w:t>
      </w:r>
      <w:proofErr w:type="spellEnd"/>
      <w:r w:rsidRPr="00E86075">
        <w:rPr>
          <w:rFonts w:eastAsia="Times New Roman" w:cstheme="minorHAnsi"/>
          <w:b/>
          <w:sz w:val="24"/>
          <w:szCs w:val="24"/>
        </w:rPr>
        <w:t xml:space="preserve">, </w:t>
      </w:r>
      <w:r w:rsidRPr="00E86075">
        <w:rPr>
          <w:rFonts w:eastAsia="Times New Roman" w:cstheme="minorHAnsi"/>
          <w:sz w:val="24"/>
          <w:szCs w:val="24"/>
        </w:rPr>
        <w:t xml:space="preserve">società partecipata da </w:t>
      </w:r>
      <w:r w:rsidRPr="006E5B1E">
        <w:rPr>
          <w:rFonts w:eastAsia="Times New Roman" w:cstheme="minorHAnsi"/>
          <w:b/>
          <w:sz w:val="24"/>
          <w:szCs w:val="24"/>
        </w:rPr>
        <w:t>Compa</w:t>
      </w:r>
      <w:r w:rsidR="006E5B1E">
        <w:rPr>
          <w:rFonts w:eastAsia="Times New Roman" w:cstheme="minorHAnsi"/>
          <w:b/>
          <w:sz w:val="24"/>
          <w:szCs w:val="24"/>
        </w:rPr>
        <w:t>gnia di San P</w:t>
      </w:r>
      <w:r w:rsidRPr="006E5B1E">
        <w:rPr>
          <w:rFonts w:eastAsia="Times New Roman" w:cstheme="minorHAnsi"/>
          <w:b/>
          <w:sz w:val="24"/>
          <w:szCs w:val="24"/>
        </w:rPr>
        <w:t xml:space="preserve">aolo, Fondazione </w:t>
      </w:r>
      <w:proofErr w:type="spellStart"/>
      <w:r w:rsidRPr="006E5B1E">
        <w:rPr>
          <w:rFonts w:eastAsia="Times New Roman" w:cstheme="minorHAnsi"/>
          <w:b/>
          <w:sz w:val="24"/>
          <w:szCs w:val="24"/>
        </w:rPr>
        <w:t>Crt</w:t>
      </w:r>
      <w:proofErr w:type="spellEnd"/>
      <w:r w:rsidRPr="006E5B1E">
        <w:rPr>
          <w:rFonts w:eastAsia="Times New Roman" w:cstheme="minorHAnsi"/>
          <w:b/>
          <w:sz w:val="24"/>
          <w:szCs w:val="24"/>
        </w:rPr>
        <w:t xml:space="preserve">, Fondazione </w:t>
      </w:r>
      <w:proofErr w:type="spellStart"/>
      <w:r w:rsidRPr="006E5B1E">
        <w:rPr>
          <w:rFonts w:eastAsia="Times New Roman" w:cstheme="minorHAnsi"/>
          <w:b/>
          <w:sz w:val="24"/>
          <w:szCs w:val="24"/>
        </w:rPr>
        <w:t>Crc</w:t>
      </w:r>
      <w:proofErr w:type="spellEnd"/>
      <w:r w:rsidRPr="006E5B1E">
        <w:rPr>
          <w:rFonts w:eastAsia="Times New Roman" w:cstheme="minorHAnsi"/>
          <w:b/>
          <w:sz w:val="24"/>
          <w:szCs w:val="24"/>
        </w:rPr>
        <w:t xml:space="preserve"> e </w:t>
      </w:r>
      <w:proofErr w:type="gramStart"/>
      <w:r w:rsidRPr="006E5B1E">
        <w:rPr>
          <w:rFonts w:eastAsia="Times New Roman" w:cstheme="minorHAnsi"/>
          <w:b/>
          <w:sz w:val="24"/>
          <w:szCs w:val="24"/>
        </w:rPr>
        <w:t>Intesa  San</w:t>
      </w:r>
      <w:proofErr w:type="gramEnd"/>
      <w:r w:rsidRPr="006E5B1E">
        <w:rPr>
          <w:rFonts w:eastAsia="Times New Roman" w:cstheme="minorHAnsi"/>
          <w:b/>
          <w:sz w:val="24"/>
          <w:szCs w:val="24"/>
        </w:rPr>
        <w:t xml:space="preserve"> Paolo - </w:t>
      </w:r>
      <w:r w:rsidRPr="00E86075">
        <w:rPr>
          <w:rFonts w:eastAsia="Times New Roman" w:cstheme="minorHAnsi"/>
          <w:b/>
          <w:sz w:val="24"/>
          <w:szCs w:val="24"/>
        </w:rPr>
        <w:t xml:space="preserve">chiude l’esercizio 2018 con un utile netto di </w:t>
      </w:r>
      <w:r>
        <w:rPr>
          <w:rFonts w:eastAsia="Times New Roman" w:cstheme="minorHAnsi"/>
          <w:b/>
          <w:sz w:val="24"/>
          <w:szCs w:val="24"/>
        </w:rPr>
        <w:t xml:space="preserve">€ </w:t>
      </w:r>
      <w:r w:rsidRPr="00BD5695">
        <w:rPr>
          <w:b/>
          <w:bCs/>
          <w:sz w:val="24"/>
          <w:szCs w:val="24"/>
        </w:rPr>
        <w:t>5,6 milioni</w:t>
      </w:r>
      <w:r w:rsidR="007D7866">
        <w:rPr>
          <w:b/>
          <w:bCs/>
          <w:sz w:val="24"/>
          <w:szCs w:val="24"/>
        </w:rPr>
        <w:t xml:space="preserve">. </w:t>
      </w:r>
      <w:r w:rsidRPr="00E40674">
        <w:rPr>
          <w:b/>
          <w:bCs/>
          <w:sz w:val="24"/>
          <w:szCs w:val="24"/>
        </w:rPr>
        <w:t xml:space="preserve">I Ricavi operativi sono pari </w:t>
      </w:r>
      <w:r w:rsidR="00597B42" w:rsidRPr="00E40674">
        <w:rPr>
          <w:b/>
          <w:bCs/>
          <w:sz w:val="24"/>
          <w:szCs w:val="24"/>
        </w:rPr>
        <w:t xml:space="preserve">a </w:t>
      </w:r>
      <w:r w:rsidRPr="00E40674">
        <w:rPr>
          <w:b/>
          <w:bCs/>
          <w:sz w:val="24"/>
          <w:szCs w:val="24"/>
        </w:rPr>
        <w:t xml:space="preserve">€ 8,8 milioni e il risultato della gestione operativa è di € 6,3 milioni. Il Cost </w:t>
      </w:r>
      <w:proofErr w:type="spellStart"/>
      <w:r w:rsidRPr="00E40674">
        <w:rPr>
          <w:b/>
          <w:bCs/>
          <w:sz w:val="24"/>
          <w:szCs w:val="24"/>
        </w:rPr>
        <w:t>Income</w:t>
      </w:r>
      <w:proofErr w:type="spellEnd"/>
      <w:r w:rsidRPr="00E40674">
        <w:rPr>
          <w:b/>
          <w:bCs/>
          <w:sz w:val="24"/>
          <w:szCs w:val="24"/>
        </w:rPr>
        <w:t xml:space="preserve"> Ratio è pari a 28,6%. </w:t>
      </w:r>
    </w:p>
    <w:p w:rsidR="00007403" w:rsidRPr="00E86075" w:rsidRDefault="00007403" w:rsidP="002A17A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alibri" w:hAnsi="Calibri" w:cs="Calibri"/>
          <w:sz w:val="24"/>
          <w:szCs w:val="24"/>
        </w:rPr>
      </w:pPr>
      <w:r w:rsidRPr="004D029B">
        <w:rPr>
          <w:sz w:val="24"/>
          <w:szCs w:val="24"/>
        </w:rPr>
        <w:t xml:space="preserve">I risultati superano gli obiettivi </w:t>
      </w:r>
      <w:r w:rsidRPr="00E86075">
        <w:rPr>
          <w:sz w:val="24"/>
          <w:szCs w:val="24"/>
        </w:rPr>
        <w:t>previsti da</w:t>
      </w:r>
      <w:r w:rsidR="00B15B57">
        <w:rPr>
          <w:sz w:val="24"/>
          <w:szCs w:val="24"/>
        </w:rPr>
        <w:t xml:space="preserve">l Piano di </w:t>
      </w:r>
      <w:r w:rsidRPr="004D029B">
        <w:rPr>
          <w:sz w:val="24"/>
          <w:szCs w:val="24"/>
        </w:rPr>
        <w:t xml:space="preserve">Impresa 2016-2018 e riflettono i punti di forza del modello di </w:t>
      </w:r>
      <w:r w:rsidRPr="00907D82">
        <w:rPr>
          <w:iCs/>
          <w:sz w:val="24"/>
          <w:szCs w:val="24"/>
        </w:rPr>
        <w:t>b</w:t>
      </w:r>
      <w:r w:rsidRPr="006E5B1E">
        <w:rPr>
          <w:iCs/>
          <w:sz w:val="24"/>
          <w:szCs w:val="24"/>
        </w:rPr>
        <w:t>usiness</w:t>
      </w:r>
      <w:r w:rsidRPr="004D029B">
        <w:rPr>
          <w:i/>
          <w:iCs/>
          <w:sz w:val="24"/>
          <w:szCs w:val="24"/>
        </w:rPr>
        <w:t xml:space="preserve"> </w:t>
      </w:r>
      <w:r w:rsidRPr="004D029B">
        <w:rPr>
          <w:sz w:val="24"/>
          <w:szCs w:val="24"/>
        </w:rPr>
        <w:t xml:space="preserve">di </w:t>
      </w:r>
      <w:proofErr w:type="spellStart"/>
      <w:r w:rsidRPr="004D029B">
        <w:rPr>
          <w:sz w:val="24"/>
          <w:szCs w:val="24"/>
        </w:rPr>
        <w:t>Equiter</w:t>
      </w:r>
      <w:proofErr w:type="spellEnd"/>
      <w:r w:rsidRPr="004D029B">
        <w:rPr>
          <w:sz w:val="24"/>
          <w:szCs w:val="24"/>
        </w:rPr>
        <w:t xml:space="preserve">, che coniuga la generazione di ricavi basata su proventi da partecipazioni e commissioni di </w:t>
      </w:r>
      <w:proofErr w:type="spellStart"/>
      <w:r w:rsidRPr="004D029B">
        <w:rPr>
          <w:i/>
          <w:iCs/>
          <w:sz w:val="24"/>
          <w:szCs w:val="24"/>
        </w:rPr>
        <w:t>advisory</w:t>
      </w:r>
      <w:proofErr w:type="spellEnd"/>
      <w:r w:rsidRPr="004D029B">
        <w:rPr>
          <w:i/>
          <w:iCs/>
          <w:sz w:val="24"/>
          <w:szCs w:val="24"/>
        </w:rPr>
        <w:t xml:space="preserve"> </w:t>
      </w:r>
      <w:r w:rsidRPr="004D029B">
        <w:rPr>
          <w:sz w:val="24"/>
          <w:szCs w:val="24"/>
        </w:rPr>
        <w:t>ad un’elevata efficienza</w:t>
      </w:r>
      <w:r w:rsidR="007D7866">
        <w:rPr>
          <w:sz w:val="24"/>
          <w:szCs w:val="24"/>
        </w:rPr>
        <w:t xml:space="preserve"> operativa</w:t>
      </w:r>
      <w:r w:rsidRPr="004D029B">
        <w:rPr>
          <w:sz w:val="24"/>
          <w:szCs w:val="24"/>
        </w:rPr>
        <w:t>, abbinate alla qualità del portafoglio investito (</w:t>
      </w:r>
      <w:r w:rsidRPr="004D029B">
        <w:rPr>
          <w:i/>
          <w:iCs/>
          <w:sz w:val="24"/>
          <w:szCs w:val="24"/>
        </w:rPr>
        <w:t xml:space="preserve">embedded </w:t>
      </w:r>
      <w:proofErr w:type="spellStart"/>
      <w:r w:rsidRPr="004D029B">
        <w:rPr>
          <w:i/>
          <w:iCs/>
          <w:sz w:val="24"/>
          <w:szCs w:val="24"/>
        </w:rPr>
        <w:t>value</w:t>
      </w:r>
      <w:proofErr w:type="spellEnd"/>
      <w:r w:rsidRPr="004D029B">
        <w:rPr>
          <w:sz w:val="24"/>
          <w:szCs w:val="24"/>
        </w:rPr>
        <w:t>: +</w:t>
      </w:r>
      <w:r w:rsidR="007D7866">
        <w:rPr>
          <w:sz w:val="24"/>
          <w:szCs w:val="24"/>
        </w:rPr>
        <w:t>60</w:t>
      </w:r>
      <w:r w:rsidRPr="004D029B">
        <w:rPr>
          <w:sz w:val="24"/>
          <w:szCs w:val="24"/>
        </w:rPr>
        <w:t xml:space="preserve">% rispetto ai valori di bilancio del portafoglio). </w:t>
      </w:r>
    </w:p>
    <w:p w:rsidR="00007403" w:rsidRPr="00E40674" w:rsidRDefault="00007403" w:rsidP="002A17A3">
      <w:pPr>
        <w:spacing w:after="0" w:line="240" w:lineRule="auto"/>
        <w:ind w:right="282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E40674">
        <w:rPr>
          <w:rFonts w:eastAsia="Times New Roman" w:cstheme="minorHAnsi"/>
          <w:b/>
          <w:sz w:val="24"/>
          <w:szCs w:val="24"/>
        </w:rPr>
        <w:t>La Presidente Carla Ferrari, anche a nome di tutto il Consiglio di Amministrazione, ha espresso “</w:t>
      </w:r>
      <w:r w:rsidR="006E5B1E" w:rsidRPr="00E40674">
        <w:rPr>
          <w:rFonts w:eastAsia="Times New Roman" w:cstheme="minorHAnsi"/>
          <w:b/>
          <w:i/>
          <w:sz w:val="24"/>
          <w:szCs w:val="24"/>
        </w:rPr>
        <w:t>S</w:t>
      </w:r>
      <w:r w:rsidRPr="00E40674">
        <w:rPr>
          <w:rFonts w:eastAsia="Times New Roman" w:cstheme="minorHAnsi"/>
          <w:b/>
          <w:i/>
          <w:sz w:val="24"/>
          <w:szCs w:val="24"/>
        </w:rPr>
        <w:t>oddisfazione per i risultati raggiunti nel corso del 2018</w:t>
      </w:r>
      <w:r w:rsidR="006E5B1E" w:rsidRPr="00E40674">
        <w:rPr>
          <w:rFonts w:eastAsia="Times New Roman" w:cstheme="minorHAnsi"/>
          <w:b/>
          <w:i/>
          <w:sz w:val="24"/>
          <w:szCs w:val="24"/>
        </w:rPr>
        <w:t xml:space="preserve">. L’avvio delle attività di </w:t>
      </w:r>
      <w:r w:rsidR="002907BA">
        <w:rPr>
          <w:rFonts w:eastAsia="Times New Roman" w:cstheme="minorHAnsi"/>
          <w:b/>
          <w:i/>
          <w:sz w:val="24"/>
          <w:szCs w:val="24"/>
        </w:rPr>
        <w:t>gestione del</w:t>
      </w:r>
      <w:r w:rsidR="006E5B1E" w:rsidRPr="00E40674">
        <w:rPr>
          <w:rFonts w:eastAsia="Times New Roman" w:cstheme="minorHAnsi"/>
          <w:b/>
          <w:i/>
          <w:sz w:val="24"/>
          <w:szCs w:val="24"/>
        </w:rPr>
        <w:t xml:space="preserve"> Fondo </w:t>
      </w:r>
      <w:r w:rsidR="002907BA">
        <w:rPr>
          <w:rFonts w:eastAsia="Times New Roman" w:cstheme="minorHAnsi"/>
          <w:b/>
          <w:i/>
          <w:sz w:val="24"/>
          <w:szCs w:val="24"/>
        </w:rPr>
        <w:t xml:space="preserve">RIF </w:t>
      </w:r>
      <w:r w:rsidR="006E5B1E" w:rsidRPr="00E40674">
        <w:rPr>
          <w:rFonts w:eastAsia="Times New Roman" w:cstheme="minorHAnsi"/>
          <w:b/>
          <w:i/>
          <w:sz w:val="24"/>
          <w:szCs w:val="24"/>
        </w:rPr>
        <w:t xml:space="preserve">dedicato all’innovazione </w:t>
      </w:r>
      <w:r w:rsidR="002907BA">
        <w:rPr>
          <w:rFonts w:eastAsia="Times New Roman" w:cstheme="minorHAnsi"/>
          <w:b/>
          <w:i/>
          <w:sz w:val="24"/>
          <w:szCs w:val="24"/>
        </w:rPr>
        <w:t>ha portato al closing di tre investimenti nel Sud Italia per un valore complessivo di circa 20 milioni di euro</w:t>
      </w:r>
      <w:r w:rsidR="006E5B1E" w:rsidRPr="00E40674">
        <w:rPr>
          <w:rFonts w:eastAsia="Times New Roman" w:cstheme="minorHAnsi"/>
          <w:b/>
          <w:i/>
          <w:sz w:val="24"/>
          <w:szCs w:val="24"/>
        </w:rPr>
        <w:t xml:space="preserve">. Questa attività si affianca a quella tradizionale di investimento e </w:t>
      </w:r>
      <w:proofErr w:type="spellStart"/>
      <w:r w:rsidR="006E5B1E" w:rsidRPr="00E40674">
        <w:rPr>
          <w:rFonts w:eastAsia="Times New Roman" w:cstheme="minorHAnsi"/>
          <w:b/>
          <w:i/>
          <w:sz w:val="24"/>
          <w:szCs w:val="24"/>
        </w:rPr>
        <w:t>advisory</w:t>
      </w:r>
      <w:proofErr w:type="spellEnd"/>
      <w:r w:rsidR="006E5B1E" w:rsidRPr="00E40674">
        <w:rPr>
          <w:rFonts w:eastAsia="Times New Roman" w:cstheme="minorHAnsi"/>
          <w:b/>
          <w:i/>
          <w:sz w:val="24"/>
          <w:szCs w:val="24"/>
        </w:rPr>
        <w:t xml:space="preserve"> nel settore delle infrastrutture e fa di </w:t>
      </w:r>
      <w:proofErr w:type="spellStart"/>
      <w:r w:rsidR="006E5B1E" w:rsidRPr="00E40674">
        <w:rPr>
          <w:rFonts w:eastAsia="Times New Roman" w:cstheme="minorHAnsi"/>
          <w:b/>
          <w:i/>
          <w:sz w:val="24"/>
          <w:szCs w:val="24"/>
        </w:rPr>
        <w:t>Eq</w:t>
      </w:r>
      <w:r w:rsidR="00A6679C" w:rsidRPr="00E40674">
        <w:rPr>
          <w:rFonts w:eastAsia="Times New Roman" w:cstheme="minorHAnsi"/>
          <w:b/>
          <w:i/>
          <w:sz w:val="24"/>
          <w:szCs w:val="24"/>
        </w:rPr>
        <w:t>uiter</w:t>
      </w:r>
      <w:proofErr w:type="spellEnd"/>
      <w:r w:rsidR="00A6679C" w:rsidRPr="00E40674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2907BA">
        <w:rPr>
          <w:rFonts w:eastAsia="Times New Roman" w:cstheme="minorHAnsi"/>
          <w:b/>
          <w:i/>
          <w:sz w:val="24"/>
          <w:szCs w:val="24"/>
        </w:rPr>
        <w:t xml:space="preserve">uno tra i maggiori attori </w:t>
      </w:r>
      <w:r w:rsidR="00A6679C" w:rsidRPr="00E40674">
        <w:rPr>
          <w:rFonts w:eastAsia="Times New Roman" w:cstheme="minorHAnsi"/>
          <w:b/>
          <w:i/>
          <w:sz w:val="24"/>
          <w:szCs w:val="24"/>
        </w:rPr>
        <w:t xml:space="preserve">nel settore dell’impact </w:t>
      </w:r>
      <w:proofErr w:type="spellStart"/>
      <w:r w:rsidR="00A6679C" w:rsidRPr="00E40674">
        <w:rPr>
          <w:rFonts w:eastAsia="Times New Roman" w:cstheme="minorHAnsi"/>
          <w:b/>
          <w:i/>
          <w:sz w:val="24"/>
          <w:szCs w:val="24"/>
        </w:rPr>
        <w:t>investing</w:t>
      </w:r>
      <w:proofErr w:type="spellEnd"/>
      <w:r w:rsidR="002907BA">
        <w:rPr>
          <w:rFonts w:eastAsia="Times New Roman" w:cstheme="minorHAnsi"/>
          <w:b/>
          <w:i/>
          <w:sz w:val="24"/>
          <w:szCs w:val="24"/>
        </w:rPr>
        <w:t xml:space="preserve"> in Italia</w:t>
      </w:r>
      <w:r w:rsidR="00B15B57" w:rsidRPr="00E40674">
        <w:rPr>
          <w:rFonts w:eastAsia="Times New Roman" w:cstheme="minorHAnsi"/>
          <w:b/>
          <w:i/>
          <w:sz w:val="24"/>
          <w:szCs w:val="24"/>
        </w:rPr>
        <w:t>.”</w:t>
      </w:r>
    </w:p>
    <w:p w:rsidR="002907BA" w:rsidRDefault="002907BA" w:rsidP="002A17A3">
      <w:pPr>
        <w:autoSpaceDE w:val="0"/>
        <w:autoSpaceDN w:val="0"/>
        <w:adjustRightInd w:val="0"/>
        <w:spacing w:after="0" w:line="240" w:lineRule="auto"/>
        <w:ind w:right="282"/>
        <w:jc w:val="both"/>
        <w:rPr>
          <w:sz w:val="24"/>
          <w:szCs w:val="24"/>
        </w:rPr>
      </w:pPr>
    </w:p>
    <w:p w:rsidR="00007403" w:rsidRPr="004D029B" w:rsidRDefault="00007403" w:rsidP="002A17A3">
      <w:pPr>
        <w:autoSpaceDE w:val="0"/>
        <w:autoSpaceDN w:val="0"/>
        <w:adjustRightInd w:val="0"/>
        <w:spacing w:after="0" w:line="240" w:lineRule="auto"/>
        <w:ind w:right="282"/>
        <w:jc w:val="both"/>
        <w:rPr>
          <w:sz w:val="24"/>
          <w:szCs w:val="24"/>
        </w:rPr>
      </w:pPr>
      <w:r w:rsidRPr="004D029B">
        <w:rPr>
          <w:sz w:val="24"/>
          <w:szCs w:val="24"/>
        </w:rPr>
        <w:t xml:space="preserve">Il risultato è stato trainato dalla dinamica dei </w:t>
      </w:r>
      <w:r w:rsidRPr="004D029B">
        <w:rPr>
          <w:b/>
          <w:bCs/>
          <w:sz w:val="24"/>
          <w:szCs w:val="24"/>
        </w:rPr>
        <w:t>ricavi operativi</w:t>
      </w:r>
      <w:r w:rsidRPr="004D029B">
        <w:rPr>
          <w:sz w:val="24"/>
          <w:szCs w:val="24"/>
        </w:rPr>
        <w:t xml:space="preserve">, che si sono attestati a </w:t>
      </w:r>
      <w:r w:rsidRPr="004D029B">
        <w:rPr>
          <w:b/>
          <w:bCs/>
          <w:sz w:val="24"/>
          <w:szCs w:val="24"/>
        </w:rPr>
        <w:t>8,8 milioni di euro</w:t>
      </w:r>
      <w:r w:rsidRPr="004D029B">
        <w:rPr>
          <w:sz w:val="24"/>
          <w:szCs w:val="24"/>
        </w:rPr>
        <w:t xml:space="preserve">. </w:t>
      </w:r>
      <w:r w:rsidR="008C4280">
        <w:rPr>
          <w:sz w:val="24"/>
          <w:szCs w:val="24"/>
        </w:rPr>
        <w:t>A</w:t>
      </w:r>
      <w:r w:rsidRPr="004D029B">
        <w:rPr>
          <w:sz w:val="24"/>
          <w:szCs w:val="24"/>
        </w:rPr>
        <w:t xml:space="preserve">lla formazione dei ricavi hanno contribuito: </w:t>
      </w:r>
    </w:p>
    <w:p w:rsidR="00007403" w:rsidRPr="00E86075" w:rsidRDefault="002907BA" w:rsidP="002A17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ind w:left="426" w:right="282" w:hanging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i</w:t>
      </w:r>
      <w:r w:rsidR="00007403" w:rsidRPr="00E86075">
        <w:rPr>
          <w:rFonts w:eastAsiaTheme="minorHAnsi"/>
          <w:b/>
          <w:bCs/>
          <w:sz w:val="24"/>
          <w:szCs w:val="24"/>
          <w:lang w:eastAsia="en-US"/>
        </w:rPr>
        <w:t xml:space="preserve"> ricavi generati dal portafoglio investito</w:t>
      </w:r>
      <w:r w:rsidR="008C4280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r w:rsidR="00271CBB">
        <w:rPr>
          <w:rFonts w:eastAsiaTheme="minorHAnsi"/>
          <w:sz w:val="24"/>
          <w:szCs w:val="24"/>
          <w:lang w:eastAsia="en-US"/>
        </w:rPr>
        <w:t xml:space="preserve">pari a </w:t>
      </w:r>
      <w:r w:rsidR="00007403" w:rsidRPr="00B15B57">
        <w:rPr>
          <w:rFonts w:eastAsiaTheme="minorHAnsi"/>
          <w:b/>
          <w:sz w:val="24"/>
          <w:szCs w:val="24"/>
          <w:lang w:eastAsia="en-US"/>
        </w:rPr>
        <w:t>€</w:t>
      </w:r>
      <w:r w:rsidR="00007403">
        <w:rPr>
          <w:rFonts w:eastAsiaTheme="minorHAnsi"/>
          <w:sz w:val="24"/>
          <w:szCs w:val="24"/>
          <w:lang w:eastAsia="en-US"/>
        </w:rPr>
        <w:t xml:space="preserve"> </w:t>
      </w:r>
      <w:r w:rsidR="00007403">
        <w:rPr>
          <w:rFonts w:eastAsiaTheme="minorHAnsi"/>
          <w:b/>
          <w:bCs/>
          <w:sz w:val="24"/>
          <w:szCs w:val="24"/>
          <w:lang w:eastAsia="en-US"/>
        </w:rPr>
        <w:t>7,1 milioni</w:t>
      </w:r>
      <w:r w:rsidR="007D7866">
        <w:rPr>
          <w:rFonts w:eastAsiaTheme="minorHAnsi"/>
          <w:sz w:val="24"/>
          <w:szCs w:val="24"/>
          <w:lang w:eastAsia="en-US"/>
        </w:rPr>
        <w:t>, composti da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 </w:t>
      </w:r>
      <w:r w:rsidR="00007403" w:rsidRPr="00E86075">
        <w:rPr>
          <w:rFonts w:eastAsiaTheme="minorHAnsi"/>
          <w:bCs/>
          <w:sz w:val="24"/>
          <w:szCs w:val="24"/>
          <w:lang w:eastAsia="en-US"/>
        </w:rPr>
        <w:t>proventi e dividendi</w:t>
      </w:r>
      <w:r w:rsidR="00271CB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generati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 da </w:t>
      </w:r>
      <w:r w:rsidR="00007403" w:rsidRPr="00E86075">
        <w:rPr>
          <w:rFonts w:eastAsiaTheme="minorHAnsi"/>
          <w:bCs/>
          <w:sz w:val="24"/>
          <w:szCs w:val="24"/>
          <w:lang w:eastAsia="en-US"/>
        </w:rPr>
        <w:t xml:space="preserve">IREN </w:t>
      </w:r>
      <w:r w:rsidR="00B15B57">
        <w:rPr>
          <w:rFonts w:eastAsiaTheme="minorHAnsi"/>
          <w:bCs/>
          <w:sz w:val="24"/>
          <w:szCs w:val="24"/>
          <w:lang w:eastAsia="en-US"/>
        </w:rPr>
        <w:t>S.p.A.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 e da </w:t>
      </w:r>
      <w:proofErr w:type="spellStart"/>
      <w:r w:rsidR="00007403" w:rsidRPr="00E86075">
        <w:rPr>
          <w:rFonts w:eastAsiaTheme="minorHAnsi"/>
          <w:bCs/>
          <w:sz w:val="24"/>
          <w:szCs w:val="24"/>
          <w:lang w:eastAsia="en-US"/>
        </w:rPr>
        <w:t>Equiter</w:t>
      </w:r>
      <w:proofErr w:type="spellEnd"/>
      <w:r w:rsidR="00007403" w:rsidRPr="00E86075">
        <w:rPr>
          <w:rFonts w:eastAsiaTheme="minorHAnsi"/>
          <w:bCs/>
          <w:sz w:val="24"/>
          <w:szCs w:val="24"/>
          <w:lang w:eastAsia="en-US"/>
        </w:rPr>
        <w:t xml:space="preserve"> Energia S.r.l.</w:t>
      </w:r>
      <w:r w:rsidR="007D7866">
        <w:rPr>
          <w:rFonts w:eastAsiaTheme="minorHAnsi"/>
          <w:sz w:val="24"/>
          <w:szCs w:val="24"/>
          <w:lang w:eastAsia="en-US"/>
        </w:rPr>
        <w:t xml:space="preserve"> e </w:t>
      </w:r>
      <w:r w:rsidR="00007403" w:rsidRPr="00E86075">
        <w:rPr>
          <w:rFonts w:eastAsiaTheme="minorHAnsi"/>
          <w:sz w:val="24"/>
          <w:szCs w:val="24"/>
          <w:lang w:eastAsia="en-US"/>
        </w:rPr>
        <w:t>d</w:t>
      </w:r>
      <w:r w:rsidR="007D7866">
        <w:rPr>
          <w:rFonts w:eastAsiaTheme="minorHAnsi"/>
          <w:sz w:val="24"/>
          <w:szCs w:val="24"/>
          <w:lang w:eastAsia="en-US"/>
        </w:rPr>
        <w:t xml:space="preserve">ai 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proventi </w:t>
      </w:r>
      <w:r>
        <w:rPr>
          <w:rFonts w:eastAsiaTheme="minorHAnsi"/>
          <w:sz w:val="24"/>
          <w:szCs w:val="24"/>
          <w:lang w:eastAsia="en-US"/>
        </w:rPr>
        <w:t>ricevuti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 dal</w:t>
      </w:r>
      <w:r w:rsidR="007D7866">
        <w:rPr>
          <w:rFonts w:eastAsiaTheme="minorHAnsi"/>
          <w:sz w:val="24"/>
          <w:szCs w:val="24"/>
          <w:lang w:eastAsia="en-US"/>
        </w:rPr>
        <w:t>le partecipazioni nel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 </w:t>
      </w:r>
      <w:r w:rsidR="00007403" w:rsidRPr="00E86075">
        <w:rPr>
          <w:rFonts w:eastAsiaTheme="minorHAnsi"/>
          <w:bCs/>
          <w:sz w:val="24"/>
          <w:szCs w:val="24"/>
          <w:lang w:eastAsia="en-US"/>
        </w:rPr>
        <w:t>Secondo Fondo F2i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, del </w:t>
      </w:r>
      <w:r w:rsidR="00007403" w:rsidRPr="00E86075">
        <w:rPr>
          <w:rFonts w:eastAsiaTheme="minorHAnsi"/>
          <w:bCs/>
          <w:sz w:val="24"/>
          <w:szCs w:val="24"/>
          <w:lang w:eastAsia="en-US"/>
        </w:rPr>
        <w:t xml:space="preserve">Terzo Fondo F2i 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e del </w:t>
      </w:r>
      <w:r w:rsidR="00007403" w:rsidRPr="00E86075">
        <w:rPr>
          <w:rFonts w:eastAsiaTheme="minorHAnsi"/>
          <w:bCs/>
          <w:sz w:val="24"/>
          <w:szCs w:val="24"/>
          <w:lang w:eastAsia="en-US"/>
        </w:rPr>
        <w:t xml:space="preserve">Fondo </w:t>
      </w:r>
      <w:proofErr w:type="spellStart"/>
      <w:r w:rsidR="00007403" w:rsidRPr="00E86075">
        <w:rPr>
          <w:rFonts w:eastAsiaTheme="minorHAnsi"/>
          <w:bCs/>
          <w:sz w:val="24"/>
          <w:szCs w:val="24"/>
          <w:lang w:eastAsia="en-US"/>
        </w:rPr>
        <w:t>Tages</w:t>
      </w:r>
      <w:proofErr w:type="spellEnd"/>
      <w:r w:rsidR="00007403" w:rsidRPr="00E86075">
        <w:rPr>
          <w:rFonts w:eastAsiaTheme="minorHAnsi"/>
          <w:bCs/>
          <w:sz w:val="24"/>
          <w:szCs w:val="24"/>
          <w:lang w:eastAsia="en-US"/>
        </w:rPr>
        <w:t xml:space="preserve"> Helios</w:t>
      </w:r>
      <w:r w:rsidR="007D7866">
        <w:rPr>
          <w:rFonts w:eastAsiaTheme="minorHAnsi"/>
          <w:bCs/>
          <w:sz w:val="24"/>
          <w:szCs w:val="24"/>
          <w:lang w:eastAsia="en-US"/>
        </w:rPr>
        <w:t xml:space="preserve">; </w:t>
      </w:r>
      <w:r w:rsidR="00007403" w:rsidRPr="00E86075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007403" w:rsidRPr="00E86075" w:rsidRDefault="002907BA" w:rsidP="002A17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ind w:left="426" w:right="282" w:hanging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i</w:t>
      </w:r>
      <w:r w:rsidR="00007403" w:rsidRPr="00E86075">
        <w:rPr>
          <w:rFonts w:eastAsiaTheme="minorHAnsi"/>
          <w:b/>
          <w:bCs/>
          <w:sz w:val="24"/>
          <w:szCs w:val="24"/>
          <w:lang w:eastAsia="en-US"/>
        </w:rPr>
        <w:t xml:space="preserve"> ricavi da attività di </w:t>
      </w:r>
      <w:proofErr w:type="spellStart"/>
      <w:r w:rsidR="00007403" w:rsidRPr="00E86075">
        <w:rPr>
          <w:rFonts w:eastAsiaTheme="minorHAnsi"/>
          <w:b/>
          <w:bCs/>
          <w:i/>
          <w:iCs/>
          <w:sz w:val="24"/>
          <w:szCs w:val="24"/>
          <w:lang w:eastAsia="en-US"/>
        </w:rPr>
        <w:t>advisory</w:t>
      </w:r>
      <w:proofErr w:type="spellEnd"/>
      <w:r w:rsidR="00007403" w:rsidRPr="00E86075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per </w:t>
      </w:r>
      <w:r w:rsidR="00007403" w:rsidRPr="00E86075">
        <w:rPr>
          <w:rFonts w:eastAsiaTheme="minorHAnsi"/>
          <w:b/>
          <w:sz w:val="24"/>
          <w:szCs w:val="24"/>
          <w:lang w:eastAsia="en-US"/>
        </w:rPr>
        <w:t>€</w:t>
      </w:r>
      <w:r w:rsidR="00007403">
        <w:rPr>
          <w:rFonts w:eastAsiaTheme="minorHAnsi"/>
          <w:sz w:val="24"/>
          <w:szCs w:val="24"/>
          <w:lang w:eastAsia="en-US"/>
        </w:rPr>
        <w:t xml:space="preserve"> </w:t>
      </w:r>
      <w:r w:rsidR="00007403">
        <w:rPr>
          <w:rFonts w:eastAsiaTheme="minorHAnsi"/>
          <w:b/>
          <w:bCs/>
          <w:sz w:val="24"/>
          <w:szCs w:val="24"/>
          <w:lang w:eastAsia="en-US"/>
        </w:rPr>
        <w:t>1,7 milioni</w:t>
      </w:r>
      <w:r w:rsidR="00007403" w:rsidRPr="00E86075">
        <w:rPr>
          <w:rFonts w:eastAsiaTheme="minorHAnsi"/>
          <w:b/>
          <w:bCs/>
          <w:sz w:val="24"/>
          <w:szCs w:val="24"/>
          <w:lang w:eastAsia="en-US"/>
        </w:rPr>
        <w:t>,</w:t>
      </w:r>
      <w:r w:rsidR="007D786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rivenienti dall’attività di consulenza svolta a favore del </w:t>
      </w:r>
      <w:r w:rsidR="00007403" w:rsidRPr="00E86075">
        <w:rPr>
          <w:rFonts w:eastAsiaTheme="minorHAnsi"/>
          <w:b/>
          <w:bCs/>
          <w:sz w:val="24"/>
          <w:szCs w:val="24"/>
          <w:lang w:eastAsia="en-US"/>
        </w:rPr>
        <w:t>Fondo PPP Italia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; dalla gestione di </w:t>
      </w:r>
      <w:r w:rsidR="00007403" w:rsidRPr="00E86075">
        <w:rPr>
          <w:rFonts w:eastAsiaTheme="minorHAnsi"/>
          <w:b/>
          <w:bCs/>
          <w:sz w:val="24"/>
          <w:szCs w:val="24"/>
          <w:lang w:eastAsia="en-US"/>
        </w:rPr>
        <w:t>fondi comunitari JESSICA</w:t>
      </w:r>
      <w:r w:rsidR="007D7866">
        <w:rPr>
          <w:rFonts w:eastAsiaTheme="minorHAnsi"/>
          <w:b/>
          <w:bCs/>
          <w:sz w:val="24"/>
          <w:szCs w:val="24"/>
          <w:lang w:eastAsia="en-US"/>
        </w:rPr>
        <w:t>,</w:t>
      </w:r>
      <w:r w:rsidR="006E5B1E">
        <w:rPr>
          <w:rFonts w:eastAsiaTheme="minorHAnsi"/>
          <w:sz w:val="24"/>
          <w:szCs w:val="24"/>
          <w:lang w:eastAsia="en-US"/>
        </w:rPr>
        <w:t xml:space="preserve"> </w:t>
      </w:r>
      <w:r w:rsidR="00271CBB">
        <w:rPr>
          <w:rFonts w:eastAsiaTheme="minorHAnsi"/>
          <w:sz w:val="24"/>
          <w:szCs w:val="24"/>
          <w:lang w:eastAsia="en-US"/>
        </w:rPr>
        <w:t>d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alla gestione del nuovo </w:t>
      </w:r>
      <w:r w:rsidR="00007403" w:rsidRPr="00E86075">
        <w:rPr>
          <w:rFonts w:eastAsiaTheme="minorHAnsi"/>
          <w:b/>
          <w:bCs/>
          <w:sz w:val="24"/>
          <w:szCs w:val="24"/>
          <w:lang w:eastAsia="en-US"/>
        </w:rPr>
        <w:t>Fondo per la Ricerca e l’Innovazione</w:t>
      </w:r>
      <w:r w:rsidR="00796FC3">
        <w:rPr>
          <w:rFonts w:eastAsiaTheme="minorHAnsi"/>
          <w:b/>
          <w:bCs/>
          <w:sz w:val="24"/>
          <w:szCs w:val="24"/>
          <w:lang w:eastAsia="en-US"/>
        </w:rPr>
        <w:t xml:space="preserve"> per conto del MIUR</w:t>
      </w:r>
      <w:r w:rsidR="006E5B1E">
        <w:rPr>
          <w:rFonts w:eastAsiaTheme="minorHAnsi"/>
          <w:sz w:val="24"/>
          <w:szCs w:val="24"/>
          <w:lang w:eastAsia="en-US"/>
        </w:rPr>
        <w:t xml:space="preserve">, </w:t>
      </w:r>
      <w:r w:rsidR="00271CBB">
        <w:rPr>
          <w:rFonts w:eastAsiaTheme="minorHAnsi"/>
          <w:sz w:val="24"/>
          <w:szCs w:val="24"/>
          <w:lang w:eastAsia="en-US"/>
        </w:rPr>
        <w:t>d</w:t>
      </w:r>
      <w:r w:rsidR="006E5B1E">
        <w:rPr>
          <w:rFonts w:eastAsiaTheme="minorHAnsi"/>
          <w:sz w:val="24"/>
          <w:szCs w:val="24"/>
          <w:lang w:eastAsia="en-US"/>
        </w:rPr>
        <w:t>al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la realizzazione dello </w:t>
      </w:r>
      <w:r w:rsidR="00007403">
        <w:rPr>
          <w:rFonts w:eastAsiaTheme="minorHAnsi"/>
          <w:sz w:val="24"/>
          <w:szCs w:val="24"/>
          <w:lang w:eastAsia="en-US"/>
        </w:rPr>
        <w:t xml:space="preserve">studio di fattibilità del 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progetto del </w:t>
      </w:r>
      <w:r w:rsidR="00007403" w:rsidRPr="006E5B1E">
        <w:rPr>
          <w:rFonts w:eastAsiaTheme="minorHAnsi"/>
          <w:b/>
          <w:i/>
          <w:iCs/>
          <w:sz w:val="24"/>
          <w:szCs w:val="24"/>
          <w:lang w:eastAsia="en-US"/>
        </w:rPr>
        <w:t xml:space="preserve">Manufacturing Technology and </w:t>
      </w:r>
      <w:proofErr w:type="spellStart"/>
      <w:r w:rsidR="00007403" w:rsidRPr="006E5B1E">
        <w:rPr>
          <w:rFonts w:eastAsiaTheme="minorHAnsi"/>
          <w:b/>
          <w:i/>
          <w:iCs/>
          <w:sz w:val="24"/>
          <w:szCs w:val="24"/>
          <w:lang w:eastAsia="en-US"/>
        </w:rPr>
        <w:t>Competence</w:t>
      </w:r>
      <w:proofErr w:type="spellEnd"/>
      <w:r w:rsidR="00007403" w:rsidRPr="006E5B1E">
        <w:rPr>
          <w:rFonts w:eastAsiaTheme="minorHAnsi"/>
          <w:b/>
          <w:i/>
          <w:iCs/>
          <w:sz w:val="24"/>
          <w:szCs w:val="24"/>
          <w:lang w:eastAsia="en-US"/>
        </w:rPr>
        <w:t xml:space="preserve"> Center </w:t>
      </w:r>
      <w:r w:rsidR="006E5B1E">
        <w:rPr>
          <w:rFonts w:eastAsiaTheme="minorHAnsi"/>
          <w:b/>
          <w:sz w:val="24"/>
          <w:szCs w:val="24"/>
          <w:lang w:eastAsia="en-US"/>
        </w:rPr>
        <w:t xml:space="preserve">di </w:t>
      </w:r>
      <w:r w:rsidR="006E5B1E" w:rsidRPr="006E5B1E">
        <w:rPr>
          <w:rFonts w:eastAsiaTheme="minorHAnsi"/>
          <w:b/>
          <w:sz w:val="24"/>
          <w:szCs w:val="24"/>
          <w:lang w:eastAsia="en-US"/>
        </w:rPr>
        <w:t>Torino</w:t>
      </w:r>
      <w:r w:rsidR="006E5B1E">
        <w:rPr>
          <w:rFonts w:eastAsiaTheme="minorHAnsi"/>
          <w:sz w:val="24"/>
          <w:szCs w:val="24"/>
          <w:lang w:eastAsia="en-US"/>
        </w:rPr>
        <w:t xml:space="preserve"> e </w:t>
      </w:r>
      <w:r w:rsidR="00271CBB">
        <w:rPr>
          <w:rFonts w:eastAsiaTheme="minorHAnsi"/>
          <w:sz w:val="24"/>
          <w:szCs w:val="24"/>
          <w:lang w:eastAsia="en-US"/>
        </w:rPr>
        <w:t>d</w:t>
      </w:r>
      <w:r w:rsidR="006E5B1E">
        <w:rPr>
          <w:rFonts w:eastAsiaTheme="minorHAnsi"/>
          <w:sz w:val="24"/>
          <w:szCs w:val="24"/>
          <w:lang w:eastAsia="en-US"/>
        </w:rPr>
        <w:t xml:space="preserve">all’attività </w:t>
      </w:r>
      <w:r w:rsidR="00007403" w:rsidRPr="00E86075">
        <w:rPr>
          <w:rFonts w:eastAsiaTheme="minorHAnsi"/>
          <w:sz w:val="24"/>
          <w:szCs w:val="24"/>
          <w:lang w:eastAsia="en-US"/>
        </w:rPr>
        <w:t xml:space="preserve">svolta </w:t>
      </w:r>
      <w:r w:rsidR="006E5B1E">
        <w:rPr>
          <w:rFonts w:eastAsiaTheme="minorHAnsi"/>
          <w:sz w:val="24"/>
          <w:szCs w:val="24"/>
          <w:lang w:eastAsia="en-US"/>
        </w:rPr>
        <w:t xml:space="preserve">per </w:t>
      </w:r>
      <w:proofErr w:type="spellStart"/>
      <w:r w:rsidR="00007403" w:rsidRPr="006E5B1E">
        <w:rPr>
          <w:rFonts w:eastAsiaTheme="minorHAnsi"/>
          <w:bCs/>
          <w:sz w:val="24"/>
          <w:szCs w:val="24"/>
          <w:lang w:eastAsia="en-US"/>
        </w:rPr>
        <w:t>Equiter</w:t>
      </w:r>
      <w:proofErr w:type="spellEnd"/>
      <w:r w:rsidR="00007403" w:rsidRPr="006E5B1E">
        <w:rPr>
          <w:rFonts w:eastAsiaTheme="minorHAnsi"/>
          <w:bCs/>
          <w:sz w:val="24"/>
          <w:szCs w:val="24"/>
          <w:lang w:eastAsia="en-US"/>
        </w:rPr>
        <w:t xml:space="preserve"> Energia.</w:t>
      </w:r>
      <w:r w:rsidR="00007403" w:rsidRPr="00E8607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007403" w:rsidRPr="00656EA8" w:rsidRDefault="00007403" w:rsidP="002A17A3">
      <w:pPr>
        <w:autoSpaceDE w:val="0"/>
        <w:autoSpaceDN w:val="0"/>
        <w:adjustRightInd w:val="0"/>
        <w:spacing w:after="51" w:line="240" w:lineRule="auto"/>
        <w:ind w:right="282"/>
        <w:jc w:val="both"/>
        <w:rPr>
          <w:sz w:val="23"/>
          <w:szCs w:val="23"/>
        </w:rPr>
      </w:pPr>
    </w:p>
    <w:p w:rsidR="006E5B1E" w:rsidRDefault="00007403" w:rsidP="002A17A3">
      <w:pPr>
        <w:autoSpaceDE w:val="0"/>
        <w:autoSpaceDN w:val="0"/>
        <w:adjustRightInd w:val="0"/>
        <w:spacing w:after="0" w:line="240" w:lineRule="auto"/>
        <w:ind w:right="282"/>
        <w:jc w:val="both"/>
        <w:rPr>
          <w:sz w:val="23"/>
          <w:szCs w:val="23"/>
        </w:rPr>
      </w:pPr>
      <w:r w:rsidRPr="00E94708">
        <w:rPr>
          <w:sz w:val="23"/>
          <w:szCs w:val="23"/>
        </w:rPr>
        <w:t xml:space="preserve">I </w:t>
      </w:r>
      <w:r w:rsidRPr="00E94708">
        <w:rPr>
          <w:b/>
          <w:bCs/>
          <w:sz w:val="23"/>
          <w:szCs w:val="23"/>
        </w:rPr>
        <w:t xml:space="preserve">costi operativi </w:t>
      </w:r>
      <w:r w:rsidRPr="00E94708">
        <w:rPr>
          <w:sz w:val="23"/>
          <w:szCs w:val="23"/>
        </w:rPr>
        <w:t xml:space="preserve">sono risultati complessivamente pari a </w:t>
      </w:r>
      <w:r>
        <w:rPr>
          <w:sz w:val="23"/>
          <w:szCs w:val="23"/>
        </w:rPr>
        <w:t xml:space="preserve">€ </w:t>
      </w:r>
      <w:r w:rsidRPr="00E94708">
        <w:rPr>
          <w:b/>
          <w:bCs/>
          <w:sz w:val="23"/>
          <w:szCs w:val="23"/>
        </w:rPr>
        <w:t xml:space="preserve">2,5 milioni </w:t>
      </w:r>
      <w:r w:rsidRPr="00E94708">
        <w:rPr>
          <w:sz w:val="23"/>
          <w:szCs w:val="23"/>
        </w:rPr>
        <w:t xml:space="preserve">con un </w:t>
      </w:r>
      <w:r w:rsidRPr="00E94708">
        <w:rPr>
          <w:b/>
          <w:bCs/>
          <w:i/>
          <w:iCs/>
          <w:sz w:val="23"/>
          <w:szCs w:val="23"/>
        </w:rPr>
        <w:t>Cost/</w:t>
      </w:r>
      <w:proofErr w:type="spellStart"/>
      <w:r w:rsidRPr="00E94708">
        <w:rPr>
          <w:b/>
          <w:bCs/>
          <w:i/>
          <w:iCs/>
          <w:sz w:val="23"/>
          <w:szCs w:val="23"/>
        </w:rPr>
        <w:t>Income</w:t>
      </w:r>
      <w:proofErr w:type="spellEnd"/>
      <w:r w:rsidRPr="00E94708">
        <w:rPr>
          <w:b/>
          <w:bCs/>
          <w:i/>
          <w:iCs/>
          <w:sz w:val="23"/>
          <w:szCs w:val="23"/>
        </w:rPr>
        <w:t xml:space="preserve"> Ratio </w:t>
      </w:r>
      <w:r w:rsidRPr="00E94708">
        <w:rPr>
          <w:sz w:val="23"/>
          <w:szCs w:val="23"/>
        </w:rPr>
        <w:t xml:space="preserve">pari al </w:t>
      </w:r>
      <w:r w:rsidRPr="00E94708">
        <w:rPr>
          <w:b/>
          <w:bCs/>
          <w:sz w:val="23"/>
          <w:szCs w:val="23"/>
        </w:rPr>
        <w:t xml:space="preserve">28,6%, </w:t>
      </w:r>
      <w:r w:rsidRPr="00E94708">
        <w:rPr>
          <w:sz w:val="23"/>
          <w:szCs w:val="23"/>
        </w:rPr>
        <w:t xml:space="preserve">livello che conferma la costante attenzione al controllo degli oneri di struttura. </w:t>
      </w:r>
    </w:p>
    <w:p w:rsidR="00796FC3" w:rsidRDefault="00796FC3" w:rsidP="002A17A3">
      <w:pPr>
        <w:spacing w:after="0" w:line="240" w:lineRule="auto"/>
        <w:ind w:right="282"/>
        <w:jc w:val="both"/>
        <w:rPr>
          <w:sz w:val="23"/>
          <w:szCs w:val="23"/>
        </w:rPr>
      </w:pPr>
    </w:p>
    <w:p w:rsidR="00796FC3" w:rsidRDefault="00796FC3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:rsidR="00796FC3" w:rsidRDefault="00796FC3" w:rsidP="002A17A3">
      <w:pPr>
        <w:spacing w:after="0" w:line="240" w:lineRule="auto"/>
        <w:ind w:right="282"/>
        <w:jc w:val="both"/>
        <w:rPr>
          <w:rFonts w:eastAsia="Times New Roman" w:cstheme="minorHAnsi"/>
          <w:b/>
          <w:sz w:val="24"/>
          <w:szCs w:val="24"/>
        </w:rPr>
      </w:pPr>
    </w:p>
    <w:p w:rsidR="00796FC3" w:rsidRDefault="00796FC3" w:rsidP="002A17A3">
      <w:pPr>
        <w:spacing w:after="0" w:line="240" w:lineRule="auto"/>
        <w:ind w:right="282"/>
        <w:jc w:val="both"/>
        <w:rPr>
          <w:rFonts w:eastAsia="Times New Roman" w:cstheme="minorHAnsi"/>
          <w:b/>
          <w:sz w:val="24"/>
          <w:szCs w:val="24"/>
        </w:rPr>
      </w:pPr>
    </w:p>
    <w:p w:rsidR="00007403" w:rsidRDefault="00007403" w:rsidP="002A17A3">
      <w:pPr>
        <w:spacing w:after="0" w:line="240" w:lineRule="auto"/>
        <w:ind w:right="282"/>
        <w:jc w:val="both"/>
        <w:rPr>
          <w:rFonts w:eastAsia="Times New Roman" w:cstheme="minorHAnsi"/>
          <w:sz w:val="24"/>
          <w:szCs w:val="24"/>
        </w:rPr>
      </w:pPr>
      <w:r w:rsidRPr="00E86075">
        <w:rPr>
          <w:rFonts w:eastAsia="Times New Roman" w:cstheme="minorHAnsi"/>
          <w:b/>
          <w:sz w:val="24"/>
          <w:szCs w:val="24"/>
        </w:rPr>
        <w:t>Il Piano di Impresa 2019-2021</w:t>
      </w:r>
      <w:r w:rsidR="006E5B1E" w:rsidRPr="006E5B1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prevede:</w:t>
      </w:r>
    </w:p>
    <w:p w:rsidR="00007403" w:rsidRPr="00E94708" w:rsidRDefault="006E5B1E" w:rsidP="002A17A3">
      <w:pPr>
        <w:pStyle w:val="Paragrafoelenco"/>
        <w:numPr>
          <w:ilvl w:val="0"/>
          <w:numId w:val="1"/>
        </w:numPr>
        <w:spacing w:after="0" w:line="240" w:lineRule="auto"/>
        <w:ind w:left="284" w:right="282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Theme="minorHAnsi"/>
          <w:sz w:val="23"/>
          <w:szCs w:val="23"/>
          <w:lang w:eastAsia="en-US"/>
        </w:rPr>
        <w:t>l</w:t>
      </w:r>
      <w:r w:rsidR="00007403">
        <w:rPr>
          <w:rFonts w:eastAsiaTheme="minorHAnsi"/>
          <w:sz w:val="23"/>
          <w:szCs w:val="23"/>
          <w:lang w:eastAsia="en-US"/>
        </w:rPr>
        <w:t>’incremento de</w:t>
      </w:r>
      <w:r w:rsidR="007D7866">
        <w:rPr>
          <w:rFonts w:eastAsiaTheme="minorHAnsi"/>
          <w:sz w:val="23"/>
          <w:szCs w:val="23"/>
          <w:lang w:eastAsia="en-US"/>
        </w:rPr>
        <w:t xml:space="preserve">gli </w:t>
      </w:r>
      <w:r w:rsidR="007D7866">
        <w:rPr>
          <w:rFonts w:eastAsiaTheme="minorHAnsi"/>
          <w:b/>
          <w:bCs/>
          <w:sz w:val="23"/>
          <w:szCs w:val="23"/>
          <w:lang w:eastAsia="en-US"/>
        </w:rPr>
        <w:t>i</w:t>
      </w:r>
      <w:r w:rsidR="00007403" w:rsidRPr="00E94708">
        <w:rPr>
          <w:rFonts w:eastAsiaTheme="minorHAnsi"/>
          <w:b/>
          <w:bCs/>
          <w:sz w:val="23"/>
          <w:szCs w:val="23"/>
          <w:lang w:eastAsia="en-US"/>
        </w:rPr>
        <w:t>nvestimenti diretti</w:t>
      </w:r>
      <w:r w:rsidR="007D7866">
        <w:rPr>
          <w:rFonts w:eastAsiaTheme="minorHAnsi"/>
          <w:b/>
          <w:bCs/>
          <w:sz w:val="23"/>
          <w:szCs w:val="23"/>
          <w:lang w:eastAsia="en-US"/>
        </w:rPr>
        <w:t xml:space="preserve">, </w:t>
      </w:r>
      <w:r w:rsidR="00007403" w:rsidRPr="00E94708">
        <w:rPr>
          <w:rFonts w:eastAsiaTheme="minorHAnsi"/>
          <w:sz w:val="23"/>
          <w:szCs w:val="23"/>
          <w:lang w:eastAsia="en-US"/>
        </w:rPr>
        <w:t xml:space="preserve">focalizzandosi su opportunità ad alto impatto sul territorio </w:t>
      </w:r>
      <w:r>
        <w:rPr>
          <w:rFonts w:eastAsiaTheme="minorHAnsi"/>
          <w:sz w:val="23"/>
          <w:szCs w:val="23"/>
          <w:lang w:eastAsia="en-US"/>
        </w:rPr>
        <w:t>nei settori delle</w:t>
      </w:r>
      <w:r w:rsidR="00B15B57">
        <w:rPr>
          <w:rFonts w:eastAsiaTheme="minorHAnsi"/>
          <w:sz w:val="23"/>
          <w:szCs w:val="23"/>
          <w:lang w:eastAsia="en-US"/>
        </w:rPr>
        <w:t xml:space="preserve"> </w:t>
      </w:r>
      <w:r w:rsidR="00007403" w:rsidRPr="00E94708">
        <w:rPr>
          <w:rFonts w:eastAsiaTheme="minorHAnsi"/>
          <w:sz w:val="23"/>
          <w:szCs w:val="23"/>
          <w:lang w:eastAsia="en-US"/>
        </w:rPr>
        <w:t>infrastruttur</w:t>
      </w:r>
      <w:r w:rsidR="00B15B57">
        <w:rPr>
          <w:rFonts w:eastAsiaTheme="minorHAnsi"/>
          <w:sz w:val="23"/>
          <w:szCs w:val="23"/>
          <w:lang w:eastAsia="en-US"/>
        </w:rPr>
        <w:t xml:space="preserve">e, </w:t>
      </w:r>
      <w:r>
        <w:rPr>
          <w:rFonts w:eastAsiaTheme="minorHAnsi"/>
          <w:sz w:val="23"/>
          <w:szCs w:val="23"/>
          <w:lang w:eastAsia="en-US"/>
        </w:rPr>
        <w:t>delle energie rinnovabili e della sanità;</w:t>
      </w:r>
    </w:p>
    <w:p w:rsidR="00007403" w:rsidRPr="00E94708" w:rsidRDefault="006E5B1E" w:rsidP="002A17A3">
      <w:pPr>
        <w:pStyle w:val="Paragrafoelenco"/>
        <w:numPr>
          <w:ilvl w:val="0"/>
          <w:numId w:val="1"/>
        </w:numPr>
        <w:spacing w:after="0" w:line="240" w:lineRule="auto"/>
        <w:ind w:left="284" w:right="282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la promozione, </w:t>
      </w:r>
      <w:r w:rsidRPr="00E94708">
        <w:rPr>
          <w:rFonts w:eastAsiaTheme="minorHAnsi"/>
          <w:sz w:val="23"/>
          <w:szCs w:val="23"/>
          <w:lang w:eastAsia="en-US"/>
        </w:rPr>
        <w:t>facendo leva sul track record e l'esperienza del Fondo PPP Italia</w:t>
      </w:r>
      <w:r>
        <w:rPr>
          <w:rFonts w:eastAsiaTheme="minorHAnsi"/>
          <w:sz w:val="23"/>
          <w:szCs w:val="23"/>
          <w:lang w:eastAsia="en-US"/>
        </w:rPr>
        <w:t xml:space="preserve">, </w:t>
      </w:r>
      <w:r w:rsidR="00007403" w:rsidRPr="00E94708">
        <w:rPr>
          <w:rFonts w:eastAsiaTheme="minorHAnsi"/>
          <w:b/>
          <w:bCs/>
          <w:sz w:val="23"/>
          <w:szCs w:val="23"/>
          <w:lang w:eastAsia="en-US"/>
        </w:rPr>
        <w:t xml:space="preserve">di un nuovo fondo </w:t>
      </w:r>
      <w:r w:rsidR="00796FC3">
        <w:rPr>
          <w:rFonts w:eastAsiaTheme="minorHAnsi"/>
          <w:b/>
          <w:bCs/>
          <w:sz w:val="23"/>
          <w:szCs w:val="23"/>
          <w:lang w:eastAsia="en-US"/>
        </w:rPr>
        <w:t>infrastrutturale</w:t>
      </w:r>
      <w:r>
        <w:rPr>
          <w:rFonts w:eastAsiaTheme="minorHAnsi"/>
          <w:b/>
          <w:bCs/>
          <w:sz w:val="23"/>
          <w:szCs w:val="23"/>
          <w:lang w:eastAsia="en-US"/>
        </w:rPr>
        <w:t>;</w:t>
      </w:r>
    </w:p>
    <w:p w:rsidR="00007403" w:rsidRPr="00E94708" w:rsidRDefault="006E5B1E" w:rsidP="002A17A3">
      <w:pPr>
        <w:pStyle w:val="Paragrafoelenco"/>
        <w:numPr>
          <w:ilvl w:val="0"/>
          <w:numId w:val="1"/>
        </w:numPr>
        <w:spacing w:after="0" w:line="240" w:lineRule="auto"/>
        <w:ind w:left="284" w:right="282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l</w:t>
      </w:r>
      <w:r w:rsidR="00007403">
        <w:rPr>
          <w:rFonts w:eastAsiaTheme="minorHAnsi"/>
          <w:b/>
          <w:bCs/>
          <w:sz w:val="23"/>
          <w:szCs w:val="23"/>
          <w:lang w:eastAsia="en-US"/>
        </w:rPr>
        <w:t xml:space="preserve">a focalizzazione </w:t>
      </w:r>
      <w:r w:rsidR="00007403" w:rsidRPr="00E94708">
        <w:rPr>
          <w:rFonts w:eastAsiaTheme="minorHAnsi"/>
          <w:b/>
          <w:bCs/>
          <w:sz w:val="23"/>
          <w:szCs w:val="23"/>
          <w:lang w:eastAsia="en-US"/>
        </w:rPr>
        <w:t xml:space="preserve">delle aree di investimento </w:t>
      </w:r>
      <w:r w:rsidR="00007403" w:rsidRPr="00E94708">
        <w:rPr>
          <w:rFonts w:eastAsiaTheme="minorHAnsi"/>
          <w:sz w:val="23"/>
          <w:szCs w:val="23"/>
          <w:lang w:eastAsia="en-US"/>
        </w:rPr>
        <w:t>con selezione dei progetti nell’ambito dell’</w:t>
      </w:r>
      <w:r w:rsidR="00007403" w:rsidRPr="00E94708">
        <w:rPr>
          <w:rFonts w:eastAsiaTheme="minorHAnsi"/>
          <w:b/>
          <w:bCs/>
          <w:sz w:val="23"/>
          <w:szCs w:val="23"/>
          <w:lang w:eastAsia="en-US"/>
        </w:rPr>
        <w:t>innovazione</w:t>
      </w:r>
      <w:r w:rsidR="00007403"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 w:rsidR="00007403" w:rsidRPr="00E94708">
        <w:rPr>
          <w:rFonts w:eastAsiaTheme="minorHAnsi"/>
          <w:sz w:val="23"/>
          <w:szCs w:val="23"/>
          <w:lang w:eastAsia="en-US"/>
        </w:rPr>
        <w:t xml:space="preserve">e del </w:t>
      </w:r>
      <w:r w:rsidR="00007403">
        <w:rPr>
          <w:rFonts w:eastAsiaTheme="minorHAnsi"/>
          <w:b/>
          <w:bCs/>
          <w:sz w:val="23"/>
          <w:szCs w:val="23"/>
          <w:lang w:eastAsia="en-US"/>
        </w:rPr>
        <w:t>supporto alle imprese de</w:t>
      </w:r>
      <w:r w:rsidR="00007403" w:rsidRPr="00E94708">
        <w:rPr>
          <w:rFonts w:eastAsiaTheme="minorHAnsi"/>
          <w:b/>
          <w:bCs/>
          <w:sz w:val="23"/>
          <w:szCs w:val="23"/>
          <w:lang w:eastAsia="en-US"/>
        </w:rPr>
        <w:t>l territorio</w:t>
      </w:r>
      <w:r w:rsidR="00007403"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>
        <w:rPr>
          <w:rFonts w:eastAsiaTheme="minorHAnsi"/>
          <w:b/>
          <w:bCs/>
          <w:sz w:val="23"/>
          <w:szCs w:val="23"/>
          <w:lang w:eastAsia="en-US"/>
        </w:rPr>
        <w:t xml:space="preserve">di riferimento degli azionisti; </w:t>
      </w:r>
    </w:p>
    <w:p w:rsidR="00007403" w:rsidRPr="00E40674" w:rsidRDefault="00007403" w:rsidP="002A17A3">
      <w:pPr>
        <w:pStyle w:val="Paragrafoelenco"/>
        <w:numPr>
          <w:ilvl w:val="0"/>
          <w:numId w:val="1"/>
        </w:numPr>
        <w:spacing w:after="0" w:line="240" w:lineRule="auto"/>
        <w:ind w:left="284" w:right="282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7B42">
        <w:rPr>
          <w:rFonts w:eastAsiaTheme="minorHAnsi"/>
          <w:bCs/>
          <w:sz w:val="23"/>
          <w:szCs w:val="23"/>
          <w:lang w:eastAsia="en-US"/>
        </w:rPr>
        <w:t>Il</w:t>
      </w:r>
      <w:r w:rsidRPr="00E94708"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rafforzamento de</w:t>
      </w:r>
      <w:r w:rsidRPr="00E94708">
        <w:rPr>
          <w:rFonts w:eastAsiaTheme="minorHAnsi"/>
          <w:sz w:val="23"/>
          <w:szCs w:val="23"/>
          <w:lang w:eastAsia="en-US"/>
        </w:rPr>
        <w:t>l ruolo dell'</w:t>
      </w:r>
      <w:proofErr w:type="spellStart"/>
      <w:r w:rsidRPr="00E94708">
        <w:rPr>
          <w:rFonts w:eastAsiaTheme="minorHAnsi"/>
          <w:b/>
          <w:bCs/>
          <w:sz w:val="23"/>
          <w:szCs w:val="23"/>
          <w:lang w:eastAsia="en-US"/>
        </w:rPr>
        <w:t>advisory</w:t>
      </w:r>
      <w:proofErr w:type="spellEnd"/>
      <w:r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 w:rsidRPr="00E94708">
        <w:rPr>
          <w:rFonts w:eastAsiaTheme="minorHAnsi"/>
          <w:b/>
          <w:bCs/>
          <w:sz w:val="23"/>
          <w:szCs w:val="23"/>
          <w:lang w:eastAsia="en-US"/>
        </w:rPr>
        <w:t>su</w:t>
      </w:r>
      <w:r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 w:rsidRPr="00E94708">
        <w:rPr>
          <w:rFonts w:eastAsiaTheme="minorHAnsi"/>
          <w:b/>
          <w:bCs/>
          <w:sz w:val="23"/>
          <w:szCs w:val="23"/>
          <w:lang w:eastAsia="en-US"/>
        </w:rPr>
        <w:t xml:space="preserve">fondi di terzi </w:t>
      </w:r>
      <w:r w:rsidRPr="00E94708">
        <w:rPr>
          <w:rFonts w:eastAsiaTheme="minorHAnsi"/>
          <w:sz w:val="23"/>
          <w:szCs w:val="23"/>
          <w:lang w:eastAsia="en-US"/>
        </w:rPr>
        <w:t xml:space="preserve">e nella </w:t>
      </w:r>
      <w:r w:rsidRPr="00E94708">
        <w:rPr>
          <w:rFonts w:eastAsiaTheme="minorHAnsi"/>
          <w:b/>
          <w:bCs/>
          <w:sz w:val="23"/>
          <w:szCs w:val="23"/>
          <w:lang w:eastAsia="en-US"/>
        </w:rPr>
        <w:t xml:space="preserve">gestione dei fondi comunitari </w:t>
      </w:r>
      <w:r>
        <w:rPr>
          <w:rFonts w:eastAsiaTheme="minorHAnsi"/>
          <w:sz w:val="23"/>
          <w:szCs w:val="23"/>
          <w:lang w:eastAsia="en-US"/>
        </w:rPr>
        <w:t xml:space="preserve">anche mediante una maggiore </w:t>
      </w:r>
      <w:r w:rsidRPr="00E94708">
        <w:rPr>
          <w:rFonts w:eastAsiaTheme="minorHAnsi"/>
          <w:b/>
          <w:bCs/>
          <w:sz w:val="23"/>
          <w:szCs w:val="23"/>
          <w:lang w:eastAsia="en-US"/>
        </w:rPr>
        <w:t xml:space="preserve">collaborazione con le istituzioni europee </w:t>
      </w:r>
      <w:r w:rsidRPr="00E94708">
        <w:rPr>
          <w:rFonts w:eastAsiaTheme="minorHAnsi"/>
          <w:sz w:val="23"/>
          <w:szCs w:val="23"/>
          <w:lang w:eastAsia="en-US"/>
        </w:rPr>
        <w:t>per definire e</w:t>
      </w:r>
      <w:r w:rsidR="00796FC3">
        <w:rPr>
          <w:rFonts w:eastAsiaTheme="minorHAnsi"/>
          <w:sz w:val="23"/>
          <w:szCs w:val="23"/>
          <w:lang w:eastAsia="en-US"/>
        </w:rPr>
        <w:t>d</w:t>
      </w:r>
      <w:r w:rsidRPr="00E94708">
        <w:rPr>
          <w:rFonts w:eastAsiaTheme="minorHAnsi"/>
          <w:sz w:val="23"/>
          <w:szCs w:val="23"/>
          <w:lang w:eastAsia="en-US"/>
        </w:rPr>
        <w:t xml:space="preserve"> </w:t>
      </w:r>
      <w:r w:rsidR="00796FC3">
        <w:rPr>
          <w:rFonts w:eastAsiaTheme="minorHAnsi"/>
          <w:sz w:val="23"/>
          <w:szCs w:val="23"/>
          <w:lang w:eastAsia="en-US"/>
        </w:rPr>
        <w:t>affermare</w:t>
      </w:r>
      <w:r w:rsidRPr="00E94708">
        <w:rPr>
          <w:rFonts w:eastAsiaTheme="minorHAnsi"/>
          <w:sz w:val="23"/>
          <w:szCs w:val="23"/>
          <w:lang w:eastAsia="en-US"/>
        </w:rPr>
        <w:t xml:space="preserve"> una modalità operativa </w:t>
      </w:r>
      <w:r w:rsidR="00796FC3">
        <w:rPr>
          <w:rFonts w:eastAsiaTheme="minorHAnsi"/>
          <w:sz w:val="23"/>
          <w:szCs w:val="23"/>
          <w:lang w:eastAsia="en-US"/>
        </w:rPr>
        <w:t xml:space="preserve">sempre più efficace </w:t>
      </w:r>
      <w:r w:rsidRPr="00E94708">
        <w:rPr>
          <w:rFonts w:eastAsiaTheme="minorHAnsi"/>
          <w:sz w:val="23"/>
          <w:szCs w:val="23"/>
          <w:lang w:eastAsia="en-US"/>
        </w:rPr>
        <w:t>nella gestione dei fondi comunitari</w:t>
      </w:r>
      <w:r w:rsidR="002A17A3">
        <w:rPr>
          <w:rFonts w:eastAsiaTheme="minorHAnsi"/>
          <w:sz w:val="23"/>
          <w:szCs w:val="23"/>
          <w:lang w:eastAsia="en-US"/>
        </w:rPr>
        <w:t>.</w:t>
      </w:r>
      <w:r w:rsidR="00796FC3">
        <w:rPr>
          <w:rFonts w:eastAsiaTheme="minorHAnsi"/>
          <w:sz w:val="23"/>
          <w:szCs w:val="23"/>
          <w:lang w:eastAsia="en-US"/>
        </w:rPr>
        <w:t xml:space="preserve"> A fine 2018 </w:t>
      </w:r>
      <w:proofErr w:type="spellStart"/>
      <w:r w:rsidR="00796FC3">
        <w:rPr>
          <w:rFonts w:eastAsiaTheme="minorHAnsi"/>
          <w:sz w:val="23"/>
          <w:szCs w:val="23"/>
          <w:lang w:eastAsia="en-US"/>
        </w:rPr>
        <w:t>Equiter</w:t>
      </w:r>
      <w:proofErr w:type="spellEnd"/>
      <w:r w:rsidR="00796FC3">
        <w:rPr>
          <w:rFonts w:eastAsiaTheme="minorHAnsi"/>
          <w:sz w:val="23"/>
          <w:szCs w:val="23"/>
          <w:lang w:eastAsia="en-US"/>
        </w:rPr>
        <w:t xml:space="preserve"> gestisce oltre il 50% degli strumenti finanziari comunitari attivati dalla Banca Europea per gli Investimenti in Italia.</w:t>
      </w:r>
    </w:p>
    <w:p w:rsidR="00796FC3" w:rsidRDefault="00796FC3" w:rsidP="002A17A3">
      <w:pPr>
        <w:spacing w:after="0" w:line="240" w:lineRule="auto"/>
        <w:ind w:right="282"/>
        <w:jc w:val="both"/>
        <w:rPr>
          <w:rFonts w:eastAsia="Times New Roman" w:cstheme="minorHAnsi"/>
          <w:b/>
          <w:sz w:val="24"/>
          <w:szCs w:val="24"/>
        </w:rPr>
      </w:pPr>
    </w:p>
    <w:p w:rsidR="00007403" w:rsidRDefault="00007403" w:rsidP="00007403">
      <w:pPr>
        <w:spacing w:before="60" w:after="60" w:line="240" w:lineRule="auto"/>
        <w:rPr>
          <w:rFonts w:eastAsia="Times New Roman" w:cstheme="minorHAnsi"/>
          <w:sz w:val="24"/>
          <w:szCs w:val="24"/>
        </w:rPr>
      </w:pPr>
    </w:p>
    <w:p w:rsidR="00007403" w:rsidRDefault="00007403" w:rsidP="0000740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73498">
        <w:rPr>
          <w:rFonts w:eastAsia="Times New Roman" w:cstheme="minorHAnsi"/>
          <w:b/>
          <w:sz w:val="24"/>
          <w:szCs w:val="24"/>
        </w:rPr>
        <w:t xml:space="preserve">Contatti stampa </w:t>
      </w:r>
    </w:p>
    <w:p w:rsidR="00007403" w:rsidRPr="00F73498" w:rsidRDefault="00007403" w:rsidP="0000740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07403" w:rsidRPr="006F1B1D" w:rsidRDefault="007020B8" w:rsidP="00007403">
      <w:pPr>
        <w:spacing w:after="0" w:line="240" w:lineRule="auto"/>
        <w:ind w:right="-13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+39 3474286643</w:t>
      </w:r>
      <w:r w:rsidR="00007403" w:rsidRPr="006F1B1D">
        <w:rPr>
          <w:rFonts w:eastAsia="Times New Roman" w:cstheme="minorHAnsi"/>
          <w:sz w:val="24"/>
          <w:szCs w:val="24"/>
        </w:rPr>
        <w:t xml:space="preserve"> </w:t>
      </w:r>
    </w:p>
    <w:p w:rsidR="00007403" w:rsidRPr="006F1B1D" w:rsidRDefault="00007403" w:rsidP="00007403">
      <w:pPr>
        <w:spacing w:before="120" w:after="120" w:line="240" w:lineRule="auto"/>
        <w:ind w:right="-143"/>
        <w:rPr>
          <w:sz w:val="24"/>
          <w:szCs w:val="24"/>
        </w:rPr>
      </w:pPr>
    </w:p>
    <w:p w:rsidR="00007403" w:rsidRDefault="00007403" w:rsidP="00007403">
      <w:pPr>
        <w:pBdr>
          <w:top w:val="single" w:sz="16" w:space="0" w:color="002060"/>
          <w:left w:val="single" w:sz="16" w:space="5" w:color="002060"/>
          <w:bottom w:val="single" w:sz="16" w:space="0" w:color="002060"/>
          <w:right w:val="single" w:sz="16" w:space="0" w:color="002060"/>
        </w:pBdr>
        <w:spacing w:after="0" w:line="240" w:lineRule="auto"/>
        <w:ind w:left="164" w:right="142" w:hanging="11"/>
        <w:jc w:val="both"/>
        <w:rPr>
          <w:rFonts w:eastAsia="Times New Roman" w:cstheme="minorHAnsi"/>
          <w:b/>
        </w:rPr>
      </w:pPr>
      <w:proofErr w:type="spellStart"/>
      <w:r w:rsidRPr="00CA154E">
        <w:rPr>
          <w:rFonts w:eastAsia="Times New Roman" w:cstheme="minorHAnsi"/>
        </w:rPr>
        <w:t>Equiter</w:t>
      </w:r>
      <w:proofErr w:type="spellEnd"/>
      <w:r w:rsidRPr="00CA154E">
        <w:rPr>
          <w:rFonts w:eastAsia="Times New Roman" w:cstheme="minorHAnsi"/>
        </w:rPr>
        <w:t xml:space="preserve"> è investitore e advisor nel settore delle infrastrutture </w:t>
      </w:r>
      <w:r>
        <w:rPr>
          <w:rFonts w:eastAsia="Times New Roman" w:cstheme="minorHAnsi"/>
        </w:rPr>
        <w:t xml:space="preserve">e dell’innovazione </w:t>
      </w:r>
      <w:r w:rsidRPr="00CA154E">
        <w:rPr>
          <w:rFonts w:eastAsia="Times New Roman" w:cstheme="minorHAnsi"/>
        </w:rPr>
        <w:t xml:space="preserve">a sostegno delle economie locali. </w:t>
      </w:r>
      <w:r w:rsidRPr="009C2DE0">
        <w:rPr>
          <w:rFonts w:eastAsia="Times New Roman" w:cstheme="minorHAnsi"/>
        </w:rPr>
        <w:t xml:space="preserve">Con un assetto azionario originale ed innovativo composto da </w:t>
      </w:r>
      <w:r w:rsidRPr="009C2DE0">
        <w:rPr>
          <w:rFonts w:eastAsia="Times New Roman" w:cstheme="minorHAnsi"/>
          <w:b/>
          <w:bCs/>
        </w:rPr>
        <w:t>Compagnia di San Paolo, Fondazione CRT, Fondazione CRC e Intesa Sanpaolo</w:t>
      </w:r>
      <w:r w:rsidRPr="009C2DE0">
        <w:rPr>
          <w:rFonts w:eastAsia="Times New Roman" w:cstheme="minorHAnsi"/>
        </w:rPr>
        <w:t xml:space="preserve">, </w:t>
      </w:r>
      <w:proofErr w:type="spellStart"/>
      <w:r w:rsidRPr="009C2DE0">
        <w:rPr>
          <w:rFonts w:eastAsia="Times New Roman" w:cstheme="minorHAnsi"/>
        </w:rPr>
        <w:t>Equiter</w:t>
      </w:r>
      <w:proofErr w:type="spellEnd"/>
      <w:r w:rsidRPr="009C2DE0">
        <w:rPr>
          <w:rFonts w:eastAsia="Times New Roman" w:cstheme="minorHAnsi"/>
        </w:rPr>
        <w:t xml:space="preserve"> seleziona, struttura, realizza e gestisce investimenti in capitale di rischio finalizzati allo sviluppo socio-economico dei territori in cui opera. </w:t>
      </w:r>
      <w:proofErr w:type="spellStart"/>
      <w:r w:rsidRPr="009C2DE0">
        <w:rPr>
          <w:rFonts w:eastAsia="Times New Roman" w:cstheme="minorHAnsi"/>
        </w:rPr>
        <w:t>Equiter</w:t>
      </w:r>
      <w:proofErr w:type="spellEnd"/>
      <w:r w:rsidRPr="009C2DE0">
        <w:rPr>
          <w:rFonts w:eastAsia="Times New Roman" w:cstheme="minorHAnsi"/>
        </w:rPr>
        <w:t xml:space="preserve"> svolge attività di </w:t>
      </w:r>
      <w:r w:rsidRPr="009C2DE0">
        <w:rPr>
          <w:rFonts w:eastAsia="Times New Roman" w:cstheme="minorHAnsi"/>
          <w:b/>
          <w:bCs/>
        </w:rPr>
        <w:t xml:space="preserve">investimento diretto e indiretto </w:t>
      </w:r>
      <w:r w:rsidRPr="009C2DE0">
        <w:rPr>
          <w:rFonts w:eastAsia="Times New Roman" w:cstheme="minorHAnsi"/>
          <w:bCs/>
        </w:rPr>
        <w:t>in infrastrutture</w:t>
      </w:r>
      <w:r w:rsidRPr="009C2DE0">
        <w:rPr>
          <w:rFonts w:eastAsia="Times New Roman" w:cstheme="minorHAnsi"/>
        </w:rPr>
        <w:t>, in progetti di rigenerazione urbana, di ricerca e innovazione e attività di consulenza per la gestione di fondi chiusi di investimento, di fondi comunitari e per la promozione di progetti di rigener</w:t>
      </w:r>
      <w:r>
        <w:rPr>
          <w:rFonts w:eastAsia="Times New Roman" w:cstheme="minorHAnsi"/>
        </w:rPr>
        <w:t>azione territoriale. A fine 2018</w:t>
      </w:r>
      <w:r w:rsidRPr="009C2DE0">
        <w:rPr>
          <w:rFonts w:eastAsia="Times New Roman" w:cstheme="minorHAnsi"/>
        </w:rPr>
        <w:t xml:space="preserve"> </w:t>
      </w:r>
      <w:r w:rsidRPr="009C2DE0">
        <w:rPr>
          <w:rFonts w:eastAsia="Times New Roman" w:cstheme="minorHAnsi"/>
          <w:b/>
          <w:bCs/>
        </w:rPr>
        <w:t xml:space="preserve">il patrimonio gestito </w:t>
      </w:r>
      <w:r w:rsidRPr="00796FC3">
        <w:rPr>
          <w:rFonts w:eastAsia="Times New Roman" w:cstheme="minorHAnsi"/>
          <w:b/>
          <w:bCs/>
        </w:rPr>
        <w:t xml:space="preserve">supera gli 800 milioni </w:t>
      </w:r>
      <w:r w:rsidRPr="00796FC3">
        <w:rPr>
          <w:rFonts w:eastAsia="Times New Roman" w:cstheme="minorHAnsi"/>
          <w:b/>
        </w:rPr>
        <w:t>di euro</w:t>
      </w:r>
      <w:r w:rsidRPr="00796FC3">
        <w:rPr>
          <w:rFonts w:eastAsia="Times New Roman" w:cstheme="minorHAnsi"/>
        </w:rPr>
        <w:t xml:space="preserve"> tra</w:t>
      </w:r>
      <w:r w:rsidRPr="009C2DE0">
        <w:rPr>
          <w:rFonts w:eastAsia="Times New Roman" w:cstheme="minorHAnsi"/>
        </w:rPr>
        <w:t xml:space="preserve"> risorse gestite direttamente e fondi di terzi per i quali </w:t>
      </w:r>
      <w:proofErr w:type="spellStart"/>
      <w:r w:rsidRPr="009C2DE0">
        <w:rPr>
          <w:rFonts w:eastAsia="Times New Roman" w:cstheme="minorHAnsi"/>
        </w:rPr>
        <w:t>Equiter</w:t>
      </w:r>
      <w:proofErr w:type="spellEnd"/>
      <w:r w:rsidRPr="009C2DE0">
        <w:rPr>
          <w:rFonts w:eastAsia="Times New Roman" w:cstheme="minorHAnsi"/>
        </w:rPr>
        <w:t xml:space="preserve"> svolge il ruolo di consulente. Nell’ambito dell’attività di </w:t>
      </w:r>
      <w:proofErr w:type="spellStart"/>
      <w:r w:rsidRPr="009C2DE0">
        <w:rPr>
          <w:rFonts w:eastAsia="Times New Roman" w:cstheme="minorHAnsi"/>
        </w:rPr>
        <w:t>advisory</w:t>
      </w:r>
      <w:proofErr w:type="spellEnd"/>
      <w:r w:rsidRPr="009C2DE0">
        <w:rPr>
          <w:rFonts w:eastAsia="Times New Roman" w:cstheme="minorHAnsi"/>
        </w:rPr>
        <w:t xml:space="preserve"> sui fondi UE, </w:t>
      </w:r>
      <w:proofErr w:type="spellStart"/>
      <w:r w:rsidRPr="009C2DE0">
        <w:rPr>
          <w:rFonts w:eastAsia="Times New Roman" w:cstheme="minorHAnsi"/>
        </w:rPr>
        <w:t>Equiter</w:t>
      </w:r>
      <w:proofErr w:type="spellEnd"/>
      <w:r w:rsidRPr="009C2DE0">
        <w:rPr>
          <w:rFonts w:eastAsia="Times New Roman" w:cstheme="minorHAnsi"/>
        </w:rPr>
        <w:t xml:space="preserve"> è il </w:t>
      </w:r>
      <w:r w:rsidRPr="009C2DE0">
        <w:rPr>
          <w:rFonts w:eastAsia="Times New Roman" w:cstheme="minorHAnsi"/>
          <w:b/>
          <w:bCs/>
        </w:rPr>
        <w:t>primo operatore in Italia per ammontare di fondi JESSICA in gestione</w:t>
      </w:r>
      <w:r w:rsidRPr="009C2DE0">
        <w:rPr>
          <w:rFonts w:eastAsia="Times New Roman" w:cstheme="minorHAnsi"/>
        </w:rPr>
        <w:t xml:space="preserve">. Dal dicembre 2017 </w:t>
      </w:r>
      <w:proofErr w:type="spellStart"/>
      <w:r w:rsidRPr="009C2DE0">
        <w:rPr>
          <w:rFonts w:eastAsia="Times New Roman" w:cstheme="minorHAnsi"/>
        </w:rPr>
        <w:t>Equiter</w:t>
      </w:r>
      <w:proofErr w:type="spellEnd"/>
      <w:r w:rsidRPr="009C2DE0">
        <w:rPr>
          <w:rFonts w:eastAsia="Times New Roman" w:cstheme="minorHAnsi"/>
        </w:rPr>
        <w:t xml:space="preserve"> è stata selezionata dalla </w:t>
      </w:r>
      <w:r w:rsidRPr="009C2DE0">
        <w:rPr>
          <w:rFonts w:eastAsia="Times New Roman" w:cstheme="minorHAnsi"/>
          <w:bCs/>
        </w:rPr>
        <w:t>Banca Europea per gli Investimenti</w:t>
      </w:r>
      <w:r w:rsidRPr="009C2DE0">
        <w:rPr>
          <w:rFonts w:eastAsia="Times New Roman" w:cstheme="minorHAnsi"/>
          <w:b/>
          <w:bCs/>
        </w:rPr>
        <w:t xml:space="preserve"> </w:t>
      </w:r>
      <w:r w:rsidRPr="009C2DE0">
        <w:rPr>
          <w:rFonts w:eastAsia="Times New Roman" w:cstheme="minorHAnsi"/>
        </w:rPr>
        <w:t xml:space="preserve">per la </w:t>
      </w:r>
      <w:r w:rsidRPr="009C2DE0">
        <w:rPr>
          <w:rFonts w:eastAsia="Times New Roman" w:cstheme="minorHAnsi"/>
          <w:b/>
        </w:rPr>
        <w:t xml:space="preserve">gestione di 124 milioni di Euro destinati dal </w:t>
      </w:r>
      <w:r w:rsidRPr="009C2DE0">
        <w:rPr>
          <w:rFonts w:eastAsia="Times New Roman" w:cstheme="minorHAnsi"/>
          <w:b/>
          <w:bCs/>
        </w:rPr>
        <w:t xml:space="preserve">MIUR </w:t>
      </w:r>
      <w:r w:rsidRPr="009C2DE0">
        <w:rPr>
          <w:rFonts w:eastAsia="Times New Roman" w:cstheme="minorHAnsi"/>
          <w:b/>
        </w:rPr>
        <w:t>alle azioni previste all’Asse II del P.O.N. Ricerca e Innovazione 2014-2020.</w:t>
      </w:r>
    </w:p>
    <w:p w:rsidR="00FC468D" w:rsidRDefault="00FC468D" w:rsidP="00FC468D">
      <w:pPr>
        <w:pBdr>
          <w:top w:val="single" w:sz="16" w:space="0" w:color="002060"/>
          <w:left w:val="single" w:sz="16" w:space="5" w:color="002060"/>
          <w:bottom w:val="single" w:sz="16" w:space="0" w:color="002060"/>
          <w:right w:val="single" w:sz="16" w:space="0" w:color="002060"/>
        </w:pBdr>
        <w:spacing w:after="0" w:line="240" w:lineRule="auto"/>
        <w:ind w:left="164" w:right="142" w:hanging="11"/>
        <w:jc w:val="both"/>
        <w:rPr>
          <w:rFonts w:eastAsia="Times New Roman" w:cstheme="minorHAnsi"/>
          <w:b/>
        </w:rPr>
      </w:pPr>
    </w:p>
    <w:p w:rsidR="00FC468D" w:rsidRPr="009C2DE0" w:rsidRDefault="00FC468D" w:rsidP="00FC468D">
      <w:pPr>
        <w:pBdr>
          <w:top w:val="single" w:sz="16" w:space="0" w:color="002060"/>
          <w:left w:val="single" w:sz="16" w:space="5" w:color="002060"/>
          <w:bottom w:val="single" w:sz="16" w:space="0" w:color="002060"/>
          <w:right w:val="single" w:sz="16" w:space="0" w:color="002060"/>
        </w:pBdr>
        <w:spacing w:after="0" w:line="240" w:lineRule="auto"/>
        <w:ind w:left="164" w:right="142" w:hanging="1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Visita il nostro sito: </w:t>
      </w:r>
      <w:hyperlink r:id="rId7" w:history="1">
        <w:r w:rsidRPr="00A8516C">
          <w:rPr>
            <w:rStyle w:val="Collegamentoipertestuale"/>
            <w:rFonts w:eastAsia="Times New Roman" w:cstheme="minorHAnsi"/>
            <w:b/>
          </w:rPr>
          <w:t>www.equiterspa.com</w:t>
        </w:r>
      </w:hyperlink>
      <w:r>
        <w:rPr>
          <w:rFonts w:eastAsia="Times New Roman" w:cstheme="minorHAnsi"/>
          <w:b/>
        </w:rPr>
        <w:t xml:space="preserve"> </w:t>
      </w:r>
    </w:p>
    <w:p w:rsidR="00957B34" w:rsidRPr="00957B34" w:rsidRDefault="00957B34"/>
    <w:p w:rsidR="00B80522" w:rsidRPr="00957B34" w:rsidRDefault="00592020" w:rsidP="00B47DC8">
      <w:pPr>
        <w:tabs>
          <w:tab w:val="left" w:pos="1950"/>
          <w:tab w:val="left" w:pos="6330"/>
          <w:tab w:val="left" w:pos="7380"/>
        </w:tabs>
      </w:pPr>
      <w:r w:rsidRPr="00957B34">
        <w:tab/>
      </w:r>
      <w:r w:rsidRPr="00957B34">
        <w:tab/>
      </w:r>
      <w:r w:rsidR="00B47DC8" w:rsidRPr="00957B34">
        <w:tab/>
      </w:r>
    </w:p>
    <w:sectPr w:rsidR="00B80522" w:rsidRPr="00957B34" w:rsidSect="004D05C2">
      <w:headerReference w:type="default" r:id="rId8"/>
      <w:footerReference w:type="default" r:id="rId9"/>
      <w:pgSz w:w="11906" w:h="16838"/>
      <w:pgMar w:top="1418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7E" w:rsidRDefault="0063477E" w:rsidP="001D1403">
      <w:pPr>
        <w:spacing w:after="0" w:line="240" w:lineRule="auto"/>
      </w:pPr>
      <w:r>
        <w:separator/>
      </w:r>
    </w:p>
  </w:endnote>
  <w:endnote w:type="continuationSeparator" w:id="0">
    <w:p w:rsidR="0063477E" w:rsidRDefault="0063477E" w:rsidP="001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03" w:rsidRPr="00301D54" w:rsidRDefault="00592020" w:rsidP="00CE6C21">
    <w:pPr>
      <w:pStyle w:val="Pidipagina"/>
      <w:tabs>
        <w:tab w:val="left" w:pos="4962"/>
      </w:tabs>
      <w:rPr>
        <w:color w:val="2D1F78"/>
        <w:sz w:val="17"/>
        <w:szCs w:val="17"/>
      </w:rPr>
    </w:pPr>
    <w:r w:rsidRPr="00301D54">
      <w:rPr>
        <w:b/>
        <w:noProof/>
        <w:color w:val="2D1F78"/>
        <w:sz w:val="17"/>
        <w:szCs w:val="17"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F605CF" wp14:editId="7C49B62E">
              <wp:simplePos x="0" y="0"/>
              <wp:positionH relativeFrom="page">
                <wp:align>center</wp:align>
              </wp:positionH>
              <wp:positionV relativeFrom="paragraph">
                <wp:posOffset>-89535</wp:posOffset>
              </wp:positionV>
              <wp:extent cx="6300000" cy="0"/>
              <wp:effectExtent l="0" t="0" r="24765" b="19050"/>
              <wp:wrapTight wrapText="bothSides">
                <wp:wrapPolygon edited="0">
                  <wp:start x="0" y="-1"/>
                  <wp:lineTo x="0" y="-1"/>
                  <wp:lineTo x="21620" y="-1"/>
                  <wp:lineTo x="21620" y="-1"/>
                  <wp:lineTo x="0" y="-1"/>
                </wp:wrapPolygon>
              </wp:wrapTight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2D1F7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10A7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0;margin-top:-7.05pt;width:496.05pt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mc4gIAACgGAAAOAAAAZHJzL2Uyb0RvYy54bWysVFtvmzAUfp+0/2D5nQIJIQQ1qVoge+m2&#10;Su20Z8c2Fw1sZDsh0bT/vmOT0Mteqqk8WNg+l+98/s65vjl2LTpwpRsp1ji8CjDigkrWiGqNfzxt&#10;vQQjbYhgpJWCr/GJa3yz+fzpeuhTPpO1bBlXCIIInQ79GtfG9Knva1rzjugr2XMBl6VUHTGwVZXP&#10;FBkgetf6syCI/UEq1itJudZwmo+XeOPilyWn5ntZam5Qu8aAzbhVuXVnV39zTdJKkb5u6BkG+Q8U&#10;HWkEJJ1C5cQQtFfNP6G6hiqpZWmuqOx8WZYN5a4GqCYM3lTzWJOeu1qAHN1PNOmPC0u/HR4Uatga&#10;xxgJ0sETZVIIboxUHM1QbBkaep2CYSYelK2RHsVjfy/pL42EzGoiKu6QPp16cA+th//KxW50D3l2&#10;w1fJwIbsjXR0HUvV2ZBABDq6VzlNr8KPBlE4jOeB/TCilzufpBfHXmnzhcsO2Z811kaRpqqNq4FC&#10;DaFLQw732lhYJL042KxCbpu2dRJoBRoA+2zpEnU9EKJF5Zy1bBtmDa2LVtUuaxU6EBDULA+3y8TV&#10;CzcvzWyWnOh6tHNXo9SU3AvmMtacsEIwZBxrAroDWwgdZxi1HJrJ/jlLQ5r2PZZQXSssSO6EP5YM&#10;u6OBX3cOjDpR/l4FqyIpksiLZnHhRUGee7fbLPLibbhc5PM8y/Lwj60+jNK6YYwLS8ClQcLofQI8&#10;t+oo7alFJtb919Hd8wDY10hvt4tgGc0Tb7lczL1oXgTeXbLNvNssjONlcZfdFW+QFq56/TFgJyot&#10;Krk3XD3WbECssWqbJfMVzDfWwECZJ0EcrJYYkbaCx6NGYaSk+dmY2jWHlbWN4SYbnyREKOXCjCpt&#10;9x20xyiZhZP8KM19BzNsPD4PLNL2NXljCK8/xXZUTmhHYi+asLvpVc9cPVMPUS56cT1s23YcADvJ&#10;Tg8KELlzGEfO6Tw67bx7uXdWzwN+8xcAAP//AwBQSwMEFAAGAAgAAAAhAKZtQQvdAAAACAEAAA8A&#10;AABkcnMvZG93bnJldi54bWxMj0FPg0AQhe8m/ofNNPHWLhBCWmRpGo3RgxdpD/W2ZUcgsrOU3Rb8&#10;946Jid5m5r28+V6xnW0vrjj6zpGCeBWBQKqd6ahRcNg/LdcgfNBkdO8IFXyhh215e1Po3LiJ3vBa&#10;hUZwCPlcK2hDGHIpfd2i1X7lBiTWPtxodeB1bKQZ9cThtpdJFGXS6o74Q6sHfGix/qwuVsHj8+v7&#10;nCXGr9P4/CJldU6PU6bU3WLe3YMIOIc/M/zgMzqUzHRyFzJe9Aq4SFCwjNMYBMubTcLD6fciy0L+&#10;L1B+AwAA//8DAFBLAQItABQABgAIAAAAIQC2gziS/gAAAOEBAAATAAAAAAAAAAAAAAAAAAAAAABb&#10;Q29udGVudF9UeXBlc10ueG1sUEsBAi0AFAAGAAgAAAAhADj9If/WAAAAlAEAAAsAAAAAAAAAAAAA&#10;AAAALwEAAF9yZWxzLy5yZWxzUEsBAi0AFAAGAAgAAAAhAMgleZziAgAAKAYAAA4AAAAAAAAAAAAA&#10;AAAALgIAAGRycy9lMm9Eb2MueG1sUEsBAi0AFAAGAAgAAAAhAKZtQQvdAAAACAEAAA8AAAAAAAAA&#10;AAAAAAAAPAUAAGRycy9kb3ducmV2LnhtbFBLBQYAAAAABAAEAPMAAABGBgAAAAA=&#10;" strokecolor="#2d1f78" strokeweight="1pt">
              <v:shadow color="#1f4d78 [1604]" opacity=".5" offset="1pt"/>
              <w10:wrap type="tight" anchorx="page"/>
            </v:shape>
          </w:pict>
        </mc:Fallback>
      </mc:AlternateContent>
    </w:r>
    <w:r w:rsidR="001D1403" w:rsidRPr="00301D54">
      <w:rPr>
        <w:b/>
        <w:color w:val="2D1F78"/>
        <w:sz w:val="17"/>
        <w:szCs w:val="17"/>
      </w:rPr>
      <w:t>Equiter</w:t>
    </w:r>
    <w:r w:rsidR="001D1403" w:rsidRPr="00301D54">
      <w:rPr>
        <w:color w:val="2D1F78"/>
        <w:sz w:val="17"/>
        <w:szCs w:val="17"/>
      </w:rPr>
      <w:t xml:space="preserve"> – Investimenti per il Territorio S.p.A.</w:t>
    </w:r>
    <w:r w:rsidR="00EF7E79" w:rsidRPr="00301D54">
      <w:rPr>
        <w:color w:val="2D1F78"/>
        <w:sz w:val="17"/>
        <w:szCs w:val="17"/>
      </w:rPr>
      <w:tab/>
    </w:r>
    <w:r w:rsidR="00EF7E79" w:rsidRPr="00301D54">
      <w:rPr>
        <w:color w:val="2D1F78"/>
        <w:sz w:val="17"/>
        <w:szCs w:val="17"/>
      </w:rPr>
      <w:tab/>
      <w:t>Piazza San Carlo, 156 – 10121 Torino</w:t>
    </w:r>
  </w:p>
  <w:p w:rsidR="00EF7E79" w:rsidRPr="00301D54" w:rsidRDefault="001D1403" w:rsidP="00CE6C21">
    <w:pPr>
      <w:pStyle w:val="Pidipagina"/>
      <w:tabs>
        <w:tab w:val="left" w:pos="4962"/>
      </w:tabs>
      <w:rPr>
        <w:color w:val="2D1F78"/>
        <w:sz w:val="17"/>
        <w:szCs w:val="17"/>
      </w:rPr>
    </w:pPr>
    <w:r w:rsidRPr="00301D54">
      <w:rPr>
        <w:color w:val="2D1F78"/>
        <w:sz w:val="17"/>
        <w:szCs w:val="17"/>
      </w:rPr>
      <w:t>Registro Imprese di Torino</w:t>
    </w:r>
    <w:r w:rsidR="00EF7E79" w:rsidRPr="00301D54">
      <w:rPr>
        <w:b/>
        <w:color w:val="2D1F78"/>
        <w:sz w:val="17"/>
        <w:szCs w:val="17"/>
      </w:rPr>
      <w:t>.</w:t>
    </w:r>
    <w:r w:rsidR="00EF7E79" w:rsidRPr="00301D54">
      <w:rPr>
        <w:color w:val="2D1F78"/>
        <w:sz w:val="17"/>
        <w:szCs w:val="17"/>
      </w:rPr>
      <w:t xml:space="preserve"> </w:t>
    </w:r>
    <w:r w:rsidR="00592020" w:rsidRPr="00301D54">
      <w:rPr>
        <w:b/>
        <w:color w:val="2D1F78"/>
        <w:sz w:val="17"/>
        <w:szCs w:val="17"/>
      </w:rPr>
      <w:t>C.F.</w:t>
    </w:r>
    <w:r w:rsidR="00592020" w:rsidRPr="00301D54">
      <w:rPr>
        <w:color w:val="2D1F78"/>
        <w:sz w:val="17"/>
        <w:szCs w:val="17"/>
      </w:rPr>
      <w:t xml:space="preserve"> </w:t>
    </w:r>
    <w:r w:rsidR="00EF7E79" w:rsidRPr="00301D54">
      <w:rPr>
        <w:color w:val="2D1F78"/>
        <w:sz w:val="17"/>
        <w:szCs w:val="17"/>
      </w:rPr>
      <w:t xml:space="preserve">e </w:t>
    </w:r>
    <w:r w:rsidR="00EF7E79" w:rsidRPr="00301D54">
      <w:rPr>
        <w:b/>
        <w:color w:val="2D1F78"/>
        <w:sz w:val="17"/>
        <w:szCs w:val="17"/>
      </w:rPr>
      <w:t>P.IVA</w:t>
    </w:r>
    <w:r w:rsidR="00EF7E79" w:rsidRPr="00301D54">
      <w:rPr>
        <w:color w:val="2D1F78"/>
        <w:sz w:val="17"/>
        <w:szCs w:val="17"/>
      </w:rPr>
      <w:t xml:space="preserve"> 11294050015</w:t>
    </w:r>
    <w:r w:rsidR="00EF7E79" w:rsidRPr="00301D54">
      <w:rPr>
        <w:color w:val="2D1F78"/>
        <w:sz w:val="17"/>
        <w:szCs w:val="17"/>
      </w:rPr>
      <w:tab/>
    </w:r>
    <w:r w:rsidR="00EF7E79" w:rsidRPr="00301D54">
      <w:rPr>
        <w:color w:val="2D1F78"/>
        <w:sz w:val="17"/>
        <w:szCs w:val="17"/>
      </w:rPr>
      <w:tab/>
    </w:r>
    <w:r w:rsidR="00EF7E79" w:rsidRPr="00301D54">
      <w:rPr>
        <w:b/>
        <w:color w:val="2D1F78"/>
        <w:sz w:val="17"/>
        <w:szCs w:val="17"/>
      </w:rPr>
      <w:t>T.</w:t>
    </w:r>
    <w:r w:rsidR="00EF7E79" w:rsidRPr="00301D54">
      <w:rPr>
        <w:color w:val="2D1F78"/>
        <w:sz w:val="17"/>
        <w:szCs w:val="17"/>
      </w:rPr>
      <w:t xml:space="preserve"> +39 011 555 7903 </w:t>
    </w:r>
    <w:r w:rsidR="00EF7E79" w:rsidRPr="00301D54">
      <w:rPr>
        <w:b/>
        <w:color w:val="2D1F78"/>
        <w:sz w:val="17"/>
        <w:szCs w:val="17"/>
      </w:rPr>
      <w:t>F.</w:t>
    </w:r>
    <w:r w:rsidR="00EF7E79" w:rsidRPr="00301D54">
      <w:rPr>
        <w:color w:val="2D1F78"/>
        <w:sz w:val="17"/>
        <w:szCs w:val="17"/>
      </w:rPr>
      <w:t xml:space="preserve"> +39 011 555 2213</w:t>
    </w:r>
  </w:p>
  <w:p w:rsidR="001D1403" w:rsidRDefault="00EF7E79" w:rsidP="00CE6C21">
    <w:pPr>
      <w:pStyle w:val="Pidipagina"/>
      <w:tabs>
        <w:tab w:val="left" w:pos="4962"/>
      </w:tabs>
      <w:rPr>
        <w:color w:val="5B9BD5"/>
        <w:sz w:val="18"/>
        <w:szCs w:val="18"/>
      </w:rPr>
    </w:pPr>
    <w:r w:rsidRPr="00301D54">
      <w:rPr>
        <w:color w:val="2D1F78"/>
        <w:sz w:val="17"/>
        <w:szCs w:val="17"/>
      </w:rPr>
      <w:t xml:space="preserve">Capitale Sociale: </w:t>
    </w:r>
    <w:r w:rsidRPr="00301D54">
      <w:rPr>
        <w:b/>
        <w:color w:val="2D1F78"/>
        <w:sz w:val="17"/>
        <w:szCs w:val="17"/>
      </w:rPr>
      <w:t>Euro</w:t>
    </w:r>
    <w:r w:rsidRPr="00301D54">
      <w:rPr>
        <w:color w:val="2D1F78"/>
        <w:sz w:val="17"/>
        <w:szCs w:val="17"/>
      </w:rPr>
      <w:t xml:space="preserve"> 1</w:t>
    </w:r>
    <w:r w:rsidR="00C71BFC">
      <w:rPr>
        <w:color w:val="2D1F78"/>
        <w:sz w:val="17"/>
        <w:szCs w:val="17"/>
      </w:rPr>
      <w:t>50.004.017</w:t>
    </w:r>
    <w:r w:rsidRPr="00301D54">
      <w:rPr>
        <w:color w:val="2D1F78"/>
        <w:sz w:val="17"/>
        <w:szCs w:val="17"/>
      </w:rPr>
      <w:t xml:space="preserve"> </w:t>
    </w:r>
    <w:r w:rsidRPr="00301D54">
      <w:rPr>
        <w:color w:val="2D1F78"/>
        <w:sz w:val="17"/>
        <w:szCs w:val="17"/>
      </w:rPr>
      <w:tab/>
    </w:r>
    <w:r w:rsidRPr="00301D54">
      <w:rPr>
        <w:color w:val="2D1F78"/>
        <w:sz w:val="17"/>
        <w:szCs w:val="17"/>
      </w:rPr>
      <w:tab/>
    </w:r>
    <w:hyperlink r:id="rId1" w:history="1">
      <w:r w:rsidRPr="00301D54">
        <w:rPr>
          <w:rStyle w:val="Collegamentoipertestuale"/>
          <w:color w:val="2D1F78"/>
          <w:sz w:val="17"/>
          <w:szCs w:val="17"/>
        </w:rPr>
        <w:t>segreteria@equiterspa.com</w:t>
      </w:r>
    </w:hyperlink>
    <w:r w:rsidRPr="00301D54">
      <w:rPr>
        <w:color w:val="2D1F78"/>
        <w:sz w:val="17"/>
        <w:szCs w:val="17"/>
      </w:rPr>
      <w:t xml:space="preserve"> – </w:t>
    </w:r>
    <w:hyperlink r:id="rId2" w:history="1">
      <w:r w:rsidRPr="00301D54">
        <w:rPr>
          <w:rStyle w:val="Collegamentoipertestuale"/>
          <w:color w:val="2D1F78"/>
          <w:sz w:val="17"/>
          <w:szCs w:val="17"/>
        </w:rPr>
        <w:t>equiter@pec.equiterspa.com</w:t>
      </w:r>
    </w:hyperlink>
    <w:r w:rsidR="001D1403">
      <w:ptab w:relativeTo="margin" w:alignment="right" w:leader="none"/>
    </w:r>
  </w:p>
  <w:p w:rsidR="00EF7E79" w:rsidRDefault="00EF7E79">
    <w:pPr>
      <w:pStyle w:val="Pidipagina"/>
    </w:pPr>
    <w:r>
      <w:rPr>
        <w:color w:val="5B9BD5"/>
        <w:sz w:val="18"/>
        <w:szCs w:val="18"/>
      </w:rPr>
      <w:tab/>
    </w:r>
    <w:r>
      <w:rPr>
        <w:color w:val="5B9BD5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7E" w:rsidRDefault="0063477E" w:rsidP="001D1403">
      <w:pPr>
        <w:spacing w:after="0" w:line="240" w:lineRule="auto"/>
      </w:pPr>
      <w:r>
        <w:separator/>
      </w:r>
    </w:p>
  </w:footnote>
  <w:footnote w:type="continuationSeparator" w:id="0">
    <w:p w:rsidR="0063477E" w:rsidRDefault="0063477E" w:rsidP="001D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20" w:rsidRDefault="00323831">
    <w:pPr>
      <w:pStyle w:val="Intestazione"/>
    </w:pPr>
    <w:r w:rsidRPr="00592020">
      <w:rPr>
        <w:b/>
        <w:noProof/>
        <w:color w:val="333376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7BBFDD" wp14:editId="007C3C2F">
              <wp:simplePos x="0" y="0"/>
              <wp:positionH relativeFrom="page">
                <wp:align>center</wp:align>
              </wp:positionH>
              <wp:positionV relativeFrom="paragraph">
                <wp:posOffset>504190</wp:posOffset>
              </wp:positionV>
              <wp:extent cx="2700000" cy="0"/>
              <wp:effectExtent l="0" t="0" r="24765" b="19050"/>
              <wp:wrapTight wrapText="bothSides">
                <wp:wrapPolygon edited="0">
                  <wp:start x="0" y="-1"/>
                  <wp:lineTo x="0" y="-1"/>
                  <wp:lineTo x="21646" y="-1"/>
                  <wp:lineTo x="21646" y="-1"/>
                  <wp:lineTo x="0" y="-1"/>
                </wp:wrapPolygon>
              </wp:wrapTight>
              <wp:docPr id="9" name="Connettore 2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00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2D1F7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44C9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9" o:spid="_x0000_s1026" type="#_x0000_t32" style="position:absolute;margin-left:0;margin-top:39.7pt;width:212.6pt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0S4gIAACgGAAAOAAAAZHJzL2Uyb0RvYy54bWysVFtvmzAUfp+0/2D5nQIJCQQ1qVoge+m2&#10;Su20Z8c2Fw1sZDsh0bT/vmOT0Mteqqk8WNg+l+98/s65vjl2LTpwpRsp1ji8CjDigkrWiGqNfzxt&#10;vQQjbYhgpJWCr/GJa3yz+fzpeuhTPpO1bBlXCIIInQ79GtfG9Knva1rzjugr2XMBl6VUHTGwVZXP&#10;FBkgetf6syBY+oNUrFeScq3hNB8v8cbFL0tOzfey1Nygdo0Bm3GrcuvOrv7mmqSVIn3d0DMM8h8o&#10;OtIISDqFyokhaK+af0J1DVVSy9JcUdn5siwbyl0NUE0YvKnmsSY9d7UAObqfaNIfF5Z+Ozwo1LA1&#10;XmEkSAdPlEkhuDFScTRDK8vQ0OsUDDPxoGyN9Cge+3tJf2kkZFYTUXGH9OnUg3toPfxXLnaje8iz&#10;G75KBjZkb6Sj61iqzoYEItDRvcppehV+NIjC4SwO7IcRvdz5JL049kqbL1x2yP6ssTaKNFVtXA0U&#10;aghdGnK418bCIunFwWYVctu0rZNAK9AA2G0uSNT1QIgWlXPWsm2YNbQuWlW7rFXoQEBQszzcxomr&#10;F25emtksOdH1aOeuRqkpuRfMZaw5YYVgyDjWBHQHthA6zjBqOTST/XOWhjTteyyhulZYkNwJfywZ&#10;dkcDv+4cGHWi/L0KVkVSJJEXzZaFFwV57t1us8hbbsN4kc/zLMvDP7b6MErrhjEuLAGXBgmj9wnw&#10;3KqjtKcWmVj3X0d3zwNgXyO93S6COJonXhwv5l40LwLvLtlm3m0WLpdxcZfdFW+QFq56/TFgJyot&#10;Krk3XD3WbECssWqbJfMVzDfWwECZJ8EyWMUYkbaCx6NGYaSk+dmY2jWHlbWN4SYbnyREKOXCjCpt&#10;9x20xyiZhZP8KM19BzNsPD4PLNL2NXljCK8/xXZUTmhHYi+asLvpVc9cPVMPUS56cT1s23YcADvJ&#10;Tg8KELlzGEfO6Tw67bx7uXdWzwN+8xcAAP//AwBQSwMEFAAGAAgAAAAhAEM1UZLcAAAABgEAAA8A&#10;AABkcnMvZG93bnJldi54bWxMj8FOwzAQRO9I/IO1SNzoplEIJcSpEAjRA5cGDu3NjbdJ1Hidxm4T&#10;/h5XHOC4M6OZt/lyMp040+BayxLmswgEcWV1y7WEr8+3uwUI5xVr1VkmCd/kYFlcX+Uq03bkNZ1L&#10;X4tQwi5TEhrv+wzRVQ0Z5Wa2Jw7e3g5G+XAONepBjaHcdBhHUYpGtRwWGtXTS0PVoTwZCa/vH9sp&#10;jbVbJPPjCrE8JpsxlfL2Znp+AuFp8n9huOAHdCgC086eWDvRSQiPeAkPjwmI4CbxfQxi9ytgkeN/&#10;/OIHAAD//wMAUEsBAi0AFAAGAAgAAAAhALaDOJL+AAAA4QEAABMAAAAAAAAAAAAAAAAAAAAAAFtD&#10;b250ZW50X1R5cGVzXS54bWxQSwECLQAUAAYACAAAACEAOP0h/9YAAACUAQAACwAAAAAAAAAAAAAA&#10;AAAvAQAAX3JlbHMvLnJlbHNQSwECLQAUAAYACAAAACEAx0INEuICAAAoBgAADgAAAAAAAAAAAAAA&#10;AAAuAgAAZHJzL2Uyb0RvYy54bWxQSwECLQAUAAYACAAAACEAQzVRktwAAAAGAQAADwAAAAAAAAAA&#10;AAAAAAA8BQAAZHJzL2Rvd25yZXYueG1sUEsFBgAAAAAEAAQA8wAAAEUGAAAAAA==&#10;" strokecolor="#2d1f78" strokeweight="1pt">
              <v:shadow color="#1f4d78 [1604]" opacity=".5" offset="1pt"/>
              <w10:wrap type="tight" anchorx="page"/>
            </v:shape>
          </w:pict>
        </mc:Fallback>
      </mc:AlternateContent>
    </w:r>
    <w:r w:rsidR="00F0720B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2657C2F" wp14:editId="5A59C8C0">
          <wp:simplePos x="0" y="0"/>
          <wp:positionH relativeFrom="page">
            <wp:align>center</wp:align>
          </wp:positionH>
          <wp:positionV relativeFrom="paragraph">
            <wp:posOffset>-279400</wp:posOffset>
          </wp:positionV>
          <wp:extent cx="1605600" cy="694800"/>
          <wp:effectExtent l="0" t="0" r="0" b="0"/>
          <wp:wrapTight wrapText="bothSides">
            <wp:wrapPolygon edited="0">
              <wp:start x="0" y="0"/>
              <wp:lineTo x="0" y="20731"/>
              <wp:lineTo x="21275" y="20731"/>
              <wp:lineTo x="21275" y="0"/>
              <wp:lineTo x="0" y="0"/>
            </wp:wrapPolygon>
          </wp:wrapTight>
          <wp:docPr id="11" name="Immagine 11" descr="C:\Users\u024923\AppData\Local\Microsoft\Windows\INetCache\Content.Word\Equite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24923\AppData\Local\Microsoft\Windows\INetCache\Content.Word\Equite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C02"/>
    <w:multiLevelType w:val="hybridMultilevel"/>
    <w:tmpl w:val="6E6815E4"/>
    <w:lvl w:ilvl="0" w:tplc="27123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03"/>
    <w:rsid w:val="00007403"/>
    <w:rsid w:val="00043E5B"/>
    <w:rsid w:val="000F0546"/>
    <w:rsid w:val="000F3F2D"/>
    <w:rsid w:val="00175888"/>
    <w:rsid w:val="001972F9"/>
    <w:rsid w:val="001A5FBD"/>
    <w:rsid w:val="001D1403"/>
    <w:rsid w:val="00271CBB"/>
    <w:rsid w:val="002907BA"/>
    <w:rsid w:val="002A17A3"/>
    <w:rsid w:val="00301D54"/>
    <w:rsid w:val="00323831"/>
    <w:rsid w:val="00323E8B"/>
    <w:rsid w:val="00366CB7"/>
    <w:rsid w:val="003E6773"/>
    <w:rsid w:val="00471274"/>
    <w:rsid w:val="004D05C2"/>
    <w:rsid w:val="00592020"/>
    <w:rsid w:val="00597B42"/>
    <w:rsid w:val="0063477E"/>
    <w:rsid w:val="0066028C"/>
    <w:rsid w:val="006E5B1E"/>
    <w:rsid w:val="007020B8"/>
    <w:rsid w:val="007327AA"/>
    <w:rsid w:val="0073523F"/>
    <w:rsid w:val="00796FC3"/>
    <w:rsid w:val="007D7866"/>
    <w:rsid w:val="00883D06"/>
    <w:rsid w:val="008966D5"/>
    <w:rsid w:val="008C4280"/>
    <w:rsid w:val="008F7329"/>
    <w:rsid w:val="00907D82"/>
    <w:rsid w:val="00957B34"/>
    <w:rsid w:val="00962C55"/>
    <w:rsid w:val="00986DCD"/>
    <w:rsid w:val="009A70E5"/>
    <w:rsid w:val="00A32C8E"/>
    <w:rsid w:val="00A6679C"/>
    <w:rsid w:val="00A71F5E"/>
    <w:rsid w:val="00AE00EE"/>
    <w:rsid w:val="00B11C5E"/>
    <w:rsid w:val="00B15B57"/>
    <w:rsid w:val="00B25C21"/>
    <w:rsid w:val="00B47DC8"/>
    <w:rsid w:val="00B701F4"/>
    <w:rsid w:val="00B91C7A"/>
    <w:rsid w:val="00C125A4"/>
    <w:rsid w:val="00C71BFC"/>
    <w:rsid w:val="00CE6C21"/>
    <w:rsid w:val="00E40674"/>
    <w:rsid w:val="00E4632C"/>
    <w:rsid w:val="00EB1C9F"/>
    <w:rsid w:val="00EC7BD8"/>
    <w:rsid w:val="00EF7E79"/>
    <w:rsid w:val="00F0720B"/>
    <w:rsid w:val="00F56011"/>
    <w:rsid w:val="00F6703C"/>
    <w:rsid w:val="00FC468D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7B4"/>
  <w15:chartTrackingRefBased/>
  <w15:docId w15:val="{8F2E0F0F-37BC-4F14-A174-9A8A041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403"/>
  </w:style>
  <w:style w:type="paragraph" w:styleId="Pidipagina">
    <w:name w:val="footer"/>
    <w:basedOn w:val="Normale"/>
    <w:link w:val="PidipaginaCarattere"/>
    <w:uiPriority w:val="99"/>
    <w:unhideWhenUsed/>
    <w:rsid w:val="001D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403"/>
  </w:style>
  <w:style w:type="character" w:styleId="Collegamentoipertestuale">
    <w:name w:val="Hyperlink"/>
    <w:basedOn w:val="Carpredefinitoparagrafo"/>
    <w:uiPriority w:val="99"/>
    <w:unhideWhenUsed/>
    <w:rsid w:val="00EF7E7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C8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5A4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07403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quiters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quiter@pec.equiterspa.com" TargetMode="External"/><Relationship Id="rId1" Type="http://schemas.openxmlformats.org/officeDocument/2006/relationships/hyperlink" Target="mailto:segreteria@equiters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U024923</dc:creator>
  <cp:keywords/>
  <dc:description/>
  <cp:lastModifiedBy>Federico Viano</cp:lastModifiedBy>
  <cp:revision>3</cp:revision>
  <cp:lastPrinted>2019-04-16T09:55:00Z</cp:lastPrinted>
  <dcterms:created xsi:type="dcterms:W3CDTF">2019-04-30T08:23:00Z</dcterms:created>
  <dcterms:modified xsi:type="dcterms:W3CDTF">2019-04-30T08:24:00Z</dcterms:modified>
</cp:coreProperties>
</file>